
<file path=[Content_Types].xml><?xml version="1.0" encoding="utf-8"?>
<Types xmlns="http://schemas.openxmlformats.org/package/2006/content-types">
  <Override ContentType="application/vnd.openxmlformats-package.relationships+xml" PartName="/_rels/.rels"/>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relationships+xml" PartName="/word/_rels/document.xml.rels"/>
  <Override ContentType="application/vnd.openxmlformats-officedocument.wordprocessingml.settings+xml" PartName="/word/settings.xml"/>
  <Override ContentType="image/png" PartName="/word/media/image3.png"/>
  <Override ContentType="image/png" PartName="/word/media/image2.png"/>
  <Override ContentType="image/x-wmf" PartName="/word/media/image1.wmf"/>
  <Override ContentType="application/vnd.openxmlformats-officedocument.oleObject" PartName="/word/embeddings/oleObject1.bin"/>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Types>
</file>

<file path=_rels/.rels><?xml version="1.0" encoding="UTF-8" standalone="no" ?><Relationships xmlns="http://schemas.openxmlformats.org/package/2006/relationships"><Relationship Id="rId1" Target="docProps/core.xml" Type="http://schemas.openxmlformats.org/package/2006/relationships/metadata/core-properties"/><Relationship Id="rId2" Target="docProps/app.xml" Type="http://schemas.openxmlformats.org/officeDocument/2006/relationships/extended-properties"/><Relationship Id="rId3" Target="word/document.xml" Type="http://schemas.openxmlformats.org/officeDocument/2006/relationships/officeDocument"/>
<Relationship Id="rId4" Target="docProps/custom.xml" Type="http://schemas.openxmlformats.org/officeDocument/2006/relationships/custom-properties"/></Relationships>
</file>

<file path=word/document.xml><?xml version="1.0" encoding="utf-8"?>
<w:document xmlns:w="http://schemas.openxmlformats.org/wordprocessingml/2006/main"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p="http://schemas.openxmlformats.org/drawingml/2006/wordprocessingDrawing" xmlns:wp14="http://schemas.microsoft.com/office/word/2010/wordprocessingDrawing" xmlns:wpg="http://schemas.microsoft.com/office/word/2010/wordprocessingGroup" xmlns:wps="http://schemas.microsoft.com/office/word/2010/wordprocessingShape" mc:Ignorable="w14 wp14">
  <w:body>
    <w:p>
      <w:pPr>
        <w:pStyle w:val="Normal"/>
        <w:rPr/>
      </w:pPr>
      <w:r>
        <w:rPr/>
        <w:t>По своята същност Лекарската експертиза на работоспособността(ЛЕР) е експертна оценка за определяне на вида,степента и продължителността на нарушената работоспособност на индивида.Тя е неразделна част от диагностично-лечебната и профилактична дейност на лечебните заведения за доболнична и болнична помощ.</w:t>
      </w:r>
    </w:p>
    <w:p>
      <w:pPr>
        <w:pStyle w:val="Normal"/>
        <w:rPr/>
      </w:pPr>
      <w:r>
        <w:rPr/>
      </w:r>
    </w:p>
    <w:p>
      <w:pPr>
        <w:pStyle w:val="Normal"/>
        <w:jc w:val="center"/>
        <w:rPr>
          <w:b/>
          <w:b/>
          <w:sz w:val="28"/>
          <w:szCs w:val="28"/>
        </w:rPr>
      </w:pPr>
      <w:r>
        <w:rPr>
          <w:b/>
          <w:sz w:val="28"/>
          <w:szCs w:val="28"/>
        </w:rPr>
        <w:t>Основните задачи на експертизата са:</w:t>
      </w:r>
    </w:p>
    <w:p>
      <w:pPr>
        <w:pStyle w:val="Normal"/>
        <w:rPr>
          <w:b/>
          <w:b/>
          <w:sz w:val="28"/>
          <w:szCs w:val="28"/>
        </w:rPr>
      </w:pPr>
      <w:r>
        <w:rPr>
          <w:b/>
          <w:sz w:val="28"/>
          <w:szCs w:val="28"/>
        </w:rPr>
      </w:r>
    </w:p>
    <w:p>
      <w:pPr>
        <w:pStyle w:val="Normal"/>
        <w:rPr/>
      </w:pPr>
      <w:r>
        <w:rPr/>
        <w:t>1.Осигуряване на възможно най-бързо възстановяване на работоспособността;</w:t>
      </w:r>
    </w:p>
    <w:p>
      <w:pPr>
        <w:pStyle w:val="Normal"/>
        <w:rPr/>
      </w:pPr>
      <w:r>
        <w:rPr/>
        <w:t>2.Запазване на работоспособността чрез рационално и пълно използване на труда на лица с ограничена работоспособност;</w:t>
      </w:r>
    </w:p>
    <w:p>
      <w:pPr>
        <w:pStyle w:val="Normal"/>
        <w:rPr/>
      </w:pPr>
      <w:r>
        <w:rPr/>
        <w:t>3.Предпазване на заболелия от влошаване на здравето и инвалидизиране;</w:t>
      </w:r>
    </w:p>
    <w:p>
      <w:pPr>
        <w:pStyle w:val="Normal"/>
        <w:rPr/>
      </w:pPr>
      <w:r>
        <w:rPr/>
        <w:t>4.Максимална полза за индивида и обществото.</w:t>
      </w:r>
    </w:p>
    <w:p>
      <w:pPr>
        <w:pStyle w:val="Normal"/>
        <w:spacing w:after="280" w:before="280"/>
        <w:rPr/>
      </w:pPr>
      <w:r>
        <w:rPr/>
        <w:t xml:space="preserve">Така Експертизата на работоспособността е особен вид дейност, която се осъществява от експерти, притежаващи нужната квалификация и знания. Необходимите знания за да бъде осъществена експертизата трябва да отговарят на следните изисквания: </w:t>
      </w:r>
    </w:p>
    <w:p>
      <w:pPr>
        <w:pStyle w:val="Normal"/>
        <w:numPr>
          <w:ilvl w:val="1"/>
          <w:numId w:val="5"/>
        </w:numPr>
        <w:spacing w:after="0" w:before="0"/>
        <w:rPr/>
      </w:pPr>
      <w:r>
        <w:rPr/>
        <w:t xml:space="preserve">ясно познаване на медицинските и клиничните аспекти на здравното състояние на отделния индивид, </w:t>
      </w:r>
    </w:p>
    <w:p>
      <w:pPr>
        <w:pStyle w:val="Normal"/>
        <w:numPr>
          <w:ilvl w:val="1"/>
          <w:numId w:val="5"/>
        </w:numPr>
        <w:spacing w:after="280" w:before="0"/>
        <w:rPr/>
      </w:pPr>
      <w:r>
        <w:rPr/>
        <w:t xml:space="preserve">възможност за анализ на факторите на околната среда, които могат да окажат своето въздействие (положително или отрицателно) върху здравето и работоспособността на индивида. </w:t>
      </w:r>
    </w:p>
    <w:p>
      <w:pPr>
        <w:pStyle w:val="Normal"/>
        <w:rPr/>
      </w:pPr>
      <w:r>
        <w:rPr/>
        <w:drawing>
          <wp:inline distB="0" distL="0" distR="0" distT="0">
            <wp:extent cx="4729479" cy="354774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3"/>
                    <a:srcRect/>
                    <a:stretch>
                      <a:fillRect/>
                    </a:stretch>
                  </pic:blipFill>
                  <pic:spPr>
                    <a:xfrm>
                      <a:off x="0" y="0"/>
                      <a:ext cx="4729479" cy="3547745"/>
                    </a:xfrm>
                    <a:prstGeom prst="rect">
                      <a:avLst/>
                    </a:prstGeom>
                  </pic:spPr>
                </pic:pic>
              </a:graphicData>
            </a:graphic>
          </wp:inline>
        </w:drawing>
      </w:r>
    </w:p>
    <w:p>
      <w:pPr>
        <w:pStyle w:val="Normal"/>
        <w:rPr/>
      </w:pPr>
      <w:r>
        <w:rPr/>
      </w:r>
    </w:p>
    <w:p>
      <w:pPr>
        <w:pStyle w:val="NormalWeb"/>
        <w:rPr/>
      </w:pPr>
      <w:r>
        <w:rPr/>
        <w:t>Съгласно горепосочената таблица и базирайки се на лекционния курс ,проведен от Доц.Пракова с наши колеги,ще дефинирам някои от основните термини с които борави ЕР.</w:t>
      </w:r>
    </w:p>
    <w:p>
      <w:pPr>
        <w:pStyle w:val="NormalWeb"/>
        <w:jc w:val="center"/>
        <w:rPr>
          <w:sz w:val="28"/>
          <w:szCs w:val="28"/>
        </w:rPr>
      </w:pPr>
      <w:r>
        <w:rPr>
          <w:b/>
          <w:bCs/>
          <w:sz w:val="28"/>
          <w:szCs w:val="28"/>
        </w:rPr>
        <w:t>Основни термини</w:t>
      </w:r>
    </w:p>
    <w:p>
      <w:pPr>
        <w:pStyle w:val="Normal"/>
        <w:numPr>
          <w:ilvl w:val="0"/>
          <w:numId w:val="9"/>
        </w:numPr>
        <w:spacing w:after="0" w:before="0"/>
        <w:rPr/>
      </w:pPr>
      <w:r>
        <w:rPr>
          <w:b/>
          <w:bCs/>
        </w:rPr>
        <w:t>Работоспособност</w:t>
      </w:r>
      <w:r>
        <w:rPr/>
        <w:t xml:space="preserve"> – функционалните възможности на индивида да извършва определена дейност, свързана както с професионален труд, така и с ежедневни дейности при добра социална адаптация.И от тук запазената работоспособност е състояние на човешкия организъм,което позволява дадения индивид да извършва пълноценно опредедлена по вид,обем и качество трудова дейност.</w:t>
      </w:r>
    </w:p>
    <w:p>
      <w:pPr>
        <w:pStyle w:val="Normal"/>
        <w:numPr>
          <w:ilvl w:val="0"/>
          <w:numId w:val="9"/>
        </w:numPr>
        <w:spacing w:after="280" w:before="0"/>
        <w:rPr/>
      </w:pPr>
      <w:r>
        <w:rPr>
          <w:b/>
          <w:bCs/>
        </w:rPr>
        <w:t>Неработоспособността</w:t>
      </w:r>
      <w:r>
        <w:rPr/>
        <w:t xml:space="preserve"> – това е нарушение (временно или трайно) на функционалните възможности на индивида поради болест или нарушена социална адаптация да извършва определени дейности, свързани с професионален труд (нетрудоспособност) или ежедневните дейности (инвалидност).При нарушената работоспособност е налице състояние,при което конкретния индивид не може да изпълнява своите професионални задължения за кратък или продължителен период от време или,когато условията на труд могат да влошат състоянието на болния.</w:t>
      </w:r>
    </w:p>
    <w:p>
      <w:pPr>
        <w:pStyle w:val="Normal"/>
        <w:spacing w:after="280" w:before="280"/>
        <w:ind w:hanging="0" w:left="360"/>
        <w:rPr>
          <w:lang w:val="ru-RU"/>
        </w:rPr>
      </w:pPr>
      <w:r>
        <w:rPr>
          <w:lang w:val="ru-RU"/>
        </w:rPr>
        <w:t xml:space="preserve"> </w:t>
      </w:r>
      <w:r>
        <w:rPr>
          <w:lang w:val="ru-RU"/>
        </w:rPr>
        <w:t>Неработоспособността още е понятие на Осигурителното Право и се дефинира като състояние на здравето на осигуреното лице, което се отклонява от нормалното. Това състояние причинява невъзможност на осигуреното лице да изпълнява трудова дейност (поради влошено здравословно състояние при определено заболяване, тр. злополука и проф. болест; поради отклонение от нормалното физиолог. състояние – при бременност и раждане или поради възпрепятстване на осиг. лице да работи – при т. нар. ‘приравнени’ към определено заболяване Опрделени Социални Рискове) или макар да е в състояние да върши това за него съществува сериозна опасност от влошаване на здравословното му състояние и настъпването на др. по-тежки последици.</w:t>
      </w:r>
    </w:p>
    <w:p>
      <w:pPr>
        <w:pStyle w:val="Normal"/>
        <w:spacing w:after="280" w:before="280"/>
        <w:ind w:hanging="0" w:left="720"/>
        <w:jc w:val="center"/>
        <w:rPr>
          <w:b/>
          <w:b/>
          <w:sz w:val="28"/>
          <w:szCs w:val="28"/>
        </w:rPr>
      </w:pPr>
      <w:r>
        <w:rPr>
          <w:b/>
          <w:sz w:val="28"/>
          <w:szCs w:val="28"/>
          <w:lang w:val="ru-RU"/>
        </w:rPr>
        <w:t>Състоянието на неработоспособността води до 3 последици:</w:t>
      </w:r>
    </w:p>
    <w:p>
      <w:pPr>
        <w:pStyle w:val="Normal"/>
        <w:numPr>
          <w:ilvl w:val="0"/>
          <w:numId w:val="6"/>
        </w:numPr>
        <w:spacing w:after="0" w:before="0"/>
        <w:rPr>
          <w:lang w:val="ru-RU"/>
        </w:rPr>
      </w:pPr>
      <w:r>
        <w:rPr>
          <w:lang w:val="ru-RU"/>
        </w:rPr>
        <w:t>освобождаване на лицето от задължението му да изпълнява трудовите си задължения;</w:t>
      </w:r>
    </w:p>
    <w:p>
      <w:pPr>
        <w:pStyle w:val="Normal"/>
        <w:numPr>
          <w:ilvl w:val="0"/>
          <w:numId w:val="6"/>
        </w:numPr>
        <w:spacing w:after="0" w:before="0"/>
        <w:rPr>
          <w:lang w:val="ru-RU"/>
        </w:rPr>
      </w:pPr>
      <w:r>
        <w:rPr>
          <w:lang w:val="ru-RU"/>
        </w:rPr>
        <w:t>отпадане на задължението на раб-ля/ възложителя да изплаща възнаграждение за извършваната работа, а за осигуреното лице това означава загуба на средства за издръжка на него и членовете на семейство му.</w:t>
      </w:r>
    </w:p>
    <w:p>
      <w:pPr>
        <w:pStyle w:val="Normal"/>
        <w:numPr>
          <w:ilvl w:val="0"/>
          <w:numId w:val="6"/>
        </w:numPr>
        <w:spacing w:after="280" w:before="0"/>
        <w:rPr/>
      </w:pPr>
      <w:r>
        <w:rPr>
          <w:lang w:val="ru-RU"/>
        </w:rPr>
        <w:t>прехвърляне на риска от непредоставената рабд</w:t>
      </w:r>
      <w:r>
        <w:rPr/>
        <w:t>отна</w:t>
      </w:r>
      <w:r>
        <w:rPr>
          <w:lang w:val="ru-RU"/>
        </w:rPr>
        <w:t xml:space="preserve"> сила или дължимия резултат от раб-ля/възложителя в-у осигурителния орган, върху който този риск е прехвърлен при неработоспособност на осигуреното лице с факта на включването на лицето в кръга на осигурените лица за съответен социален риск.</w:t>
      </w:r>
    </w:p>
    <w:p>
      <w:pPr>
        <w:pStyle w:val="Normal"/>
        <w:spacing w:after="280" w:before="280"/>
        <w:jc w:val="center"/>
        <w:rPr/>
      </w:pPr>
      <w:r>
        <w:rPr>
          <w:b/>
          <w:sz w:val="28"/>
          <w:szCs w:val="28"/>
          <w:lang w:val="ru-RU"/>
        </w:rPr>
        <w:t>Неработоспособността може да бъде класифицирана в различни групи, в зависимост от използваните критерии:</w:t>
      </w:r>
    </w:p>
    <w:p>
      <w:pPr>
        <w:pStyle w:val="Normal"/>
        <w:spacing w:after="280" w:before="280"/>
        <w:ind w:hanging="0" w:left="1080"/>
        <w:jc w:val="center"/>
        <w:rPr>
          <w:b/>
          <w:b/>
          <w:lang w:val="ru-RU"/>
        </w:rPr>
      </w:pPr>
      <w:r>
        <w:rPr>
          <w:b/>
          <w:lang w:val="ru-RU"/>
        </w:rPr>
        <w:t>Според времето на появата й:</w:t>
      </w:r>
    </w:p>
    <w:p>
      <w:pPr>
        <w:pStyle w:val="Normal"/>
        <w:spacing w:after="280" w:before="280"/>
        <w:jc w:val="center"/>
        <w:rPr/>
      </w:pPr>
      <w:r>
        <w:rPr>
          <w:lang w:val="ru-RU"/>
        </w:rPr>
        <w:t>1.по рождение</w:t>
        <w:br/>
        <w:t>2.придобита</w:t>
        <w:br/>
      </w:r>
      <w:r>
        <w:rPr>
          <w:b/>
        </w:rPr>
        <w:t>II</w:t>
      </w:r>
      <w:r>
        <w:rPr>
          <w:b/>
          <w:lang w:val="ru-RU"/>
        </w:rPr>
        <w:t>. Според степента на загубената работоспособност:</w:t>
        <w:br/>
      </w:r>
      <w:r>
        <w:rPr>
          <w:lang w:val="ru-RU"/>
        </w:rPr>
        <w:t>1.пълна неработоспособност</w:t>
        <w:br/>
        <w:t>2.частична неработоспособност</w:t>
        <w:br/>
      </w:r>
      <w:r>
        <w:rPr>
          <w:b/>
        </w:rPr>
        <w:t>III</w:t>
      </w:r>
      <w:r>
        <w:rPr>
          <w:b/>
          <w:lang w:val="ru-RU"/>
        </w:rPr>
        <w:t>. Според сигурността в състоянието на неработоспособност</w:t>
      </w:r>
      <w:r>
        <w:rPr>
          <w:lang w:val="ru-RU"/>
        </w:rPr>
        <w:t>:</w:t>
        <w:br/>
        <w:t>1. реална</w:t>
        <w:br/>
        <w:t>2. презумирана</w:t>
        <w:br/>
      </w:r>
      <w:r>
        <w:rPr>
          <w:b/>
        </w:rPr>
        <w:t>IV</w:t>
      </w:r>
      <w:r>
        <w:rPr>
          <w:b/>
          <w:lang w:val="ru-RU"/>
        </w:rPr>
        <w:t>. В зависимост от наличието или отсъствието на признаци за възстановяване</w:t>
      </w:r>
      <w:r>
        <w:rPr>
          <w:lang w:val="ru-RU"/>
        </w:rPr>
        <w:t>:</w:t>
        <w:br/>
        <w:t>1.временна неработоспособност</w:t>
        <w:br/>
        <w:t>2.трайна неработоспособност</w:t>
        <w:br/>
        <w:t>Експертизата на работоспособността е официална оценка от специално подготвени и овластени органи и лица на здравословното състояние на осигурените лица. Органите, които извършват тази оценка са оценъчни органи, а не органи, които осъществяват лечебна или профилактична медицинска дейност.</w:t>
      </w:r>
    </w:p>
    <w:p>
      <w:pPr>
        <w:pStyle w:val="Normal"/>
        <w:spacing w:after="280" w:before="280"/>
        <w:jc w:val="center"/>
        <w:rPr>
          <w:b/>
          <w:b/>
          <w:sz w:val="28"/>
          <w:szCs w:val="28"/>
        </w:rPr>
      </w:pPr>
      <w:r>
        <w:rPr>
          <w:b/>
          <w:sz w:val="28"/>
          <w:szCs w:val="28"/>
        </w:rPr>
        <w:t>Видове нарушена работоспособност:</w:t>
      </w:r>
    </w:p>
    <w:p>
      <w:pPr>
        <w:pStyle w:val="Normal"/>
        <w:spacing w:after="280" w:before="280"/>
        <w:jc w:val="center"/>
        <w:rPr>
          <w:b/>
          <w:b/>
        </w:rPr>
      </w:pPr>
      <w:r>
        <w:rPr>
          <w:b/>
        </w:rPr>
        <w:t>Тя бива два основни вида: 1.временна и 2.трайна</w:t>
      </w:r>
    </w:p>
    <w:p>
      <w:pPr>
        <w:pStyle w:val="Normal"/>
        <w:spacing w:after="280" w:before="280"/>
        <w:rPr/>
      </w:pPr>
      <w:r>
        <w:rPr>
          <w:b/>
          <w:bCs/>
        </w:rPr>
        <w:t>1.Временна неработоспособност</w:t>
      </w:r>
      <w:r>
        <w:rPr/>
        <w:t xml:space="preserve"> – това са всички случаи, при които осигуреното лице не може или е възпрепятствано да работи (да извършва професионален труд) поради: общо заболяване; злополука; професионална болест; лечение в чужбина; санаторно- курортно лечение; належащ медицински преглед или изследване; карантина; отстраняване от работа по предписание на здравните органи; гледане на болен или на карантиниран член от семейството; належащо придружаване на болен член от семейството за медицински преглед; изследване или лечение в същото или в друго населено място, в страната или в чужбина, бременност и раждане; гледане на здраво дете, върнато от детско заведение поради карантина в заведението.Още Временната неработоспособност представлява състояние,при което структурата,морфологичните и функционални промени,предизвикани от дадено заболяване имат обратим и преходен характер и възстановяването на лицето настъпва в сравнително кратки срокове.</w:t>
      </w:r>
    </w:p>
    <w:p>
      <w:pPr>
        <w:pStyle w:val="Normal"/>
        <w:rPr/>
      </w:pPr>
      <w:r>
        <w:rPr>
          <w:b/>
          <w:bCs/>
        </w:rPr>
        <w:t>2.Трайната неработоспособност</w:t>
      </w:r>
      <w:r>
        <w:rPr/>
        <w:t xml:space="preserve"> – това са всички случаи, при които индивидът не може да извършва професионален труд, има проблеми с извършването на ежедневни дейности и/или се нуждае от придружител за дълъг период от време.Представлява състояние,при което патологичните промени в резултат на заболяването имат прогресиращ и необратим характер.В тези случаи работоспособността на индивида е нарушена за продължителен период от време или завинаги.Определя се като процент загубена работоспособност спрямо възможностите на здравия индивид.Отчита се и необходимостта от чужда помощ,начална дата и срока за инвалидизиране,причинна връзка между заболяването и условията на труд.</w:t>
      </w:r>
      <w:r>
        <w:rPr>
          <w:b/>
        </w:rPr>
        <w:t>Така при</w:t>
      </w:r>
      <w:r>
        <w:rPr/>
        <w:t xml:space="preserve">  </w:t>
      </w:r>
      <w:r>
        <w:rPr>
          <w:b/>
          <w:bCs/>
        </w:rPr>
        <w:t>трайната неработоспособност се прави преценка (експертиза) на:</w:t>
      </w:r>
      <w:r>
        <w:rPr/>
        <w:t> </w:t>
      </w:r>
    </w:p>
    <w:p>
      <w:pPr>
        <w:pStyle w:val="Normal"/>
        <w:numPr>
          <w:ilvl w:val="0"/>
          <w:numId w:val="3"/>
        </w:numPr>
        <w:spacing w:after="0" w:before="0"/>
        <w:rPr/>
      </w:pPr>
      <w:r>
        <w:rPr/>
        <w:t>степента на трайно намалената работоспособност в проценти спрямо здравия човек;</w:t>
      </w:r>
    </w:p>
    <w:p>
      <w:pPr>
        <w:pStyle w:val="Normal"/>
        <w:numPr>
          <w:ilvl w:val="0"/>
          <w:numId w:val="3"/>
        </w:numPr>
        <w:spacing w:after="0" w:before="0"/>
        <w:rPr/>
      </w:pPr>
      <w:r>
        <w:rPr/>
        <w:t>потребността от чужда помощ и срока;</w:t>
      </w:r>
    </w:p>
    <w:p>
      <w:pPr>
        <w:pStyle w:val="Normal"/>
        <w:numPr>
          <w:ilvl w:val="0"/>
          <w:numId w:val="3"/>
        </w:numPr>
        <w:spacing w:after="0" w:before="0"/>
        <w:rPr/>
      </w:pPr>
      <w:r>
        <w:rPr/>
        <w:t>срока на инвалидността и датата, на която изтича определеният срок на инвалидност;</w:t>
      </w:r>
    </w:p>
    <w:p>
      <w:pPr>
        <w:pStyle w:val="Normal"/>
        <w:numPr>
          <w:ilvl w:val="0"/>
          <w:numId w:val="3"/>
        </w:numPr>
        <w:spacing w:after="0" w:before="0"/>
        <w:rPr/>
      </w:pPr>
      <w:r>
        <w:rPr/>
        <w:t>началната дата на трайно намалената работоспособност (дата на инвалидизиране);</w:t>
      </w:r>
    </w:p>
    <w:p>
      <w:pPr>
        <w:pStyle w:val="Normal"/>
        <w:numPr>
          <w:ilvl w:val="0"/>
          <w:numId w:val="3"/>
        </w:numPr>
        <w:spacing w:after="0" w:before="0"/>
        <w:rPr/>
      </w:pPr>
      <w:r>
        <w:rPr/>
        <w:t>причинната връзка между увреждането (смъртта) и трудовата злополука, условията на труд, при които е работило освидетелстваното лице, включително при военна и гражданска инвалидност;</w:t>
      </w:r>
    </w:p>
    <w:p>
      <w:pPr>
        <w:pStyle w:val="Normal"/>
        <w:numPr>
          <w:ilvl w:val="0"/>
          <w:numId w:val="3"/>
        </w:numPr>
        <w:spacing w:after="0" w:before="0"/>
        <w:rPr/>
      </w:pPr>
      <w:r>
        <w:rPr/>
        <w:t>противопоказаните условия на труд;</w:t>
      </w:r>
    </w:p>
    <w:p>
      <w:pPr>
        <w:pStyle w:val="Normal"/>
        <w:numPr>
          <w:ilvl w:val="0"/>
          <w:numId w:val="3"/>
        </w:numPr>
        <w:spacing w:after="0" w:before="0"/>
        <w:rPr/>
      </w:pPr>
      <w:r>
        <w:rPr/>
        <w:t>трудоспособно ли е лицето за работното си място и необходимостта от трудоустрояване;</w:t>
      </w:r>
    </w:p>
    <w:p>
      <w:pPr>
        <w:pStyle w:val="Normal"/>
        <w:numPr>
          <w:ilvl w:val="0"/>
          <w:numId w:val="3"/>
        </w:numPr>
        <w:spacing w:after="0" w:before="0"/>
        <w:rPr/>
      </w:pPr>
      <w:r>
        <w:rPr/>
        <w:t>характера на заболяването - професионален или общ;</w:t>
      </w:r>
    </w:p>
    <w:p>
      <w:pPr>
        <w:pStyle w:val="Normal"/>
        <w:numPr>
          <w:ilvl w:val="0"/>
          <w:numId w:val="3"/>
        </w:numPr>
        <w:spacing w:after="280" w:before="0"/>
        <w:rPr/>
      </w:pPr>
      <w:r>
        <w:rPr/>
        <w:t>препоръки за по-нататъшно наблюдение и рехабилитация, режим на живот и обучение - при деца до 16-годишна възраст.</w:t>
      </w:r>
    </w:p>
    <w:p>
      <w:pPr>
        <w:pStyle w:val="Normal"/>
        <w:spacing w:after="280" w:before="280"/>
        <w:rPr/>
      </w:pPr>
      <w:r>
        <w:rPr>
          <w:u w:val="single"/>
        </w:rPr>
        <w:t xml:space="preserve">От тук може да се даде следното определение за инвалид,а именно:”Това е всяко лице,което </w:t>
      </w:r>
      <w:r>
        <w:rPr>
          <w:iCs/>
          <w:u w:val="single"/>
        </w:rPr>
        <w:t>независимо от възрастта му,  е с  физическо, сетивно или умствено увреждане, което затруднява социалното му интегриране и участие в обществения живот,както и възможностите му за общуване и обучение или трудовата му реализация</w:t>
      </w:r>
      <w:r>
        <w:rPr>
          <w:b/>
          <w:bCs/>
          <w:u w:val="single"/>
        </w:rPr>
        <w:t>”.</w:t>
      </w:r>
      <w:r>
        <w:rPr>
          <w:u w:val="single"/>
        </w:rPr>
        <w:t xml:space="preserve"> </w:t>
      </w:r>
    </w:p>
    <w:p>
      <w:pPr>
        <w:pStyle w:val="Normal"/>
        <w:spacing w:after="280" w:before="280"/>
        <w:rPr/>
      </w:pPr>
      <w:r>
        <w:rPr>
          <w:b/>
          <w:bCs/>
          <w:iCs/>
        </w:rPr>
        <w:t>"Инвалид с трайно увреждане"</w:t>
      </w:r>
      <w:r>
        <w:rPr/>
        <w:t xml:space="preserve"> е лице с установена степен на намалена работоспособност 50 и над 50 на сто. </w:t>
      </w:r>
    </w:p>
    <w:p>
      <w:pPr>
        <w:pStyle w:val="Heading2"/>
        <w:numPr>
          <w:ilvl w:val="1"/>
          <w:numId w:val="1"/>
        </w:numPr>
        <w:rPr/>
      </w:pPr>
      <w:r>
        <w:rPr>
          <w:rFonts w:ascii="Times New Roman" w:cs="Times New Roman" w:hAnsi="Times New Roman"/>
          <w:i w:val="false"/>
          <w:sz w:val="24"/>
          <w:szCs w:val="24"/>
        </w:rPr>
        <w:t xml:space="preserve">Всички основни положения,свързани с ЕР са определени с </w:t>
      </w:r>
      <w:r>
        <w:rPr>
          <w:rFonts w:ascii="Times New Roman" w:cs="Times New Roman" w:hAnsi="Times New Roman"/>
          <w:i w:val="false"/>
          <w:color w:val="000000"/>
          <w:sz w:val="24"/>
          <w:szCs w:val="24"/>
        </w:rPr>
        <w:t>НАРЕДБА</w:t>
      </w:r>
      <w:r>
        <w:rPr>
          <w:rFonts w:ascii="Times New Roman" w:cs="Times New Roman" w:hAnsi="Times New Roman"/>
          <w:color w:val="000000"/>
          <w:sz w:val="24"/>
          <w:szCs w:val="24"/>
        </w:rPr>
        <w:t xml:space="preserve"> </w:t>
      </w:r>
      <w:r>
        <w:rPr>
          <w:rFonts w:ascii="Times New Roman" w:cs="Times New Roman" w:hAnsi="Times New Roman"/>
          <w:i w:val="false"/>
          <w:color w:val="000000"/>
          <w:sz w:val="24"/>
          <w:szCs w:val="24"/>
        </w:rPr>
        <w:t>за</w:t>
      </w:r>
      <w:r>
        <w:rPr>
          <w:rFonts w:ascii="Times New Roman" w:cs="Times New Roman" w:hAnsi="Times New Roman"/>
          <w:color w:val="000000"/>
          <w:sz w:val="24"/>
          <w:szCs w:val="24"/>
        </w:rPr>
        <w:t xml:space="preserve"> </w:t>
      </w:r>
      <w:r>
        <w:rPr>
          <w:rFonts w:ascii="Times New Roman" w:cs="Times New Roman" w:hAnsi="Times New Roman"/>
          <w:i w:val="false"/>
          <w:color w:val="000000"/>
          <w:sz w:val="24"/>
          <w:szCs w:val="24"/>
        </w:rPr>
        <w:t>медицинската експертиза на работоспособността,която е приета с</w:t>
      </w:r>
      <w:r>
        <w:rPr>
          <w:rFonts w:ascii="Times New Roman" w:cs="Times New Roman" w:hAnsi="Times New Roman"/>
          <w:color w:val="000000"/>
          <w:sz w:val="24"/>
          <w:szCs w:val="24"/>
        </w:rPr>
        <w:t xml:space="preserve"> </w:t>
      </w:r>
      <w:r>
        <w:rPr>
          <w:rFonts w:ascii="Times New Roman" w:cs="Times New Roman" w:hAnsi="Times New Roman"/>
          <w:i w:val="false"/>
          <w:color w:val="000000"/>
          <w:sz w:val="24"/>
          <w:szCs w:val="24"/>
        </w:rPr>
        <w:t xml:space="preserve">ПМС№ 99 от 31.01.2005 год.,обн.ДВ,бр.47 от 07.06.3005 год.Тя включва </w:t>
      </w:r>
      <w:r>
        <w:rPr>
          <w:rFonts w:ascii="Times New Roman" w:cs="Times New Roman" w:hAnsi="Times New Roman"/>
          <w:i w:val="false"/>
          <w:sz w:val="24"/>
          <w:szCs w:val="24"/>
        </w:rPr>
        <w:t>:</w:t>
      </w:r>
    </w:p>
    <w:p>
      <w:pPr>
        <w:pStyle w:val="Heading2"/>
        <w:numPr>
          <w:ilvl w:val="1"/>
          <w:numId w:val="1"/>
        </w:numPr>
        <w:jc w:val="center"/>
        <w:rPr/>
      </w:pPr>
      <w:r>
        <w:rPr>
          <w:rFonts w:ascii="Times New Roman" w:cs="Times New Roman" w:hAnsi="Times New Roman"/>
          <w:i w:val="false"/>
        </w:rPr>
        <w:t>На първо място</w:t>
      </w:r>
      <w:r>
        <w:rPr>
          <w:rFonts w:ascii="Times New Roman" w:cs="Times New Roman" w:hAnsi="Times New Roman"/>
          <w:i w:val="false"/>
          <w:sz w:val="24"/>
          <w:szCs w:val="24"/>
        </w:rPr>
        <w:t>- ОБЩИ ПОЛОЖЕНИЯ</w:t>
      </w:r>
    </w:p>
    <w:p>
      <w:pPr>
        <w:pStyle w:val="Normal"/>
        <w:rPr/>
      </w:pPr>
      <w:r>
        <w:rPr/>
        <w:t> </w:t>
      </w:r>
      <w:r>
        <w:rPr/>
        <w:t xml:space="preserve">Чл. 1.  (1) С наредбата се определят принципите и критериите на медицинската експертиза на работоспособността и редът за нейното извършване. </w:t>
        <w:br/>
        <w:t xml:space="preserve"> (2) Медицинската експертиза на работоспособността е неразделна част от диагностично-лечебната и профилактичната дейност на лечебните заведения. </w:t>
      </w:r>
    </w:p>
    <w:p>
      <w:pPr>
        <w:pStyle w:val="NormalWeb"/>
        <w:rPr/>
      </w:pPr>
      <w:r>
        <w:rPr/>
        <w:t> </w:t>
      </w:r>
      <w:r>
        <w:rPr/>
        <w:t>Чл. 2.  (1</w:t>
      </w:r>
      <w:r>
        <w:rPr>
          <w:b/>
        </w:rPr>
        <w:t xml:space="preserve">) Медицинската експертиза на работоспособността включва експертиза на временната неработоспособност, експертиза на трайно намалената работоспособност и определяне характера на заболяванията - професионален или общ. </w:t>
        <w:br/>
      </w:r>
      <w:r>
        <w:rPr/>
        <w:t xml:space="preserve"> (2) Експертизата на намалените възможности за социална адаптация на децата до 16-годишна възраст се извършва по реда на наредбата. </w:t>
      </w:r>
    </w:p>
    <w:p>
      <w:pPr>
        <w:pStyle w:val="NormalWeb"/>
        <w:rPr/>
      </w:pPr>
      <w:r>
        <w:rPr/>
        <w:t> </w:t>
      </w:r>
      <w:r>
        <w:rPr/>
        <w:t xml:space="preserve">Чл. 3.  (1) Експертизата на временната неработоспособност се извършва от лекуващите лекари и стоматолози, лекарските консултативни комисии (ЛКК), териториалните експертни лекарски комисии (ТЕЛК) и от Националната експертна лекарска комисия (НЕЛК). </w:t>
        <w:br/>
        <w:t xml:space="preserve"> (2) Експертизата на трайно намалената работоспособност се осъществява от ТЕЛК и НЕЛК. </w:t>
        <w:br/>
        <w:t xml:space="preserve"> (3) Експертизата на степента на намалените възможности за социална адаптация на децата до 16-годишна възраст се извършва от ТЕЛК с участието на специалисти по детски болести, </w:t>
      </w:r>
      <w:r>
        <w:rPr>
          <w:b/>
        </w:rPr>
        <w:t>социални работници</w:t>
      </w:r>
      <w:r>
        <w:rPr/>
        <w:t xml:space="preserve"> и от НЕЛК. </w:t>
        <w:br/>
        <w:t> (4) Потвърждаването или отхвърлянето на професионалния характер на заболяването се прави от ТЕЛК (НЕЛК), определени със заповед на министъра на здравеопазването.</w:t>
      </w:r>
      <w:r>
        <w:rPr>
          <w:color w:val="000099"/>
        </w:rPr>
        <w:t xml:space="preserve">  </w:t>
      </w:r>
      <w:r>
        <w:rPr/>
        <w:t xml:space="preserve">В заседанията участват специалисти по трудова медицина (радиобиология и радиационна хигиена) и по професионални болести, един от които председателства заседанията. </w:t>
      </w:r>
    </w:p>
    <w:p>
      <w:pPr>
        <w:pStyle w:val="NormalWeb"/>
        <w:rPr/>
      </w:pPr>
      <w:r>
        <w:rPr/>
        <w:t> </w:t>
      </w:r>
      <w:r>
        <w:rPr>
          <w:b/>
        </w:rPr>
        <w:t xml:space="preserve">Чл. 4.  Формата и съдържанието на експертните решения на ТЕЛК и НЕЛК са по образец, утвърден от управителя на Националния осигурителен институт (НОИ) и от министъра на здравеопазването. </w:t>
      </w:r>
    </w:p>
    <w:p>
      <w:pPr>
        <w:pStyle w:val="NormalWeb"/>
        <w:rPr/>
      </w:pPr>
      <w:r>
        <w:rPr/>
        <w:t> </w:t>
      </w:r>
      <w:r>
        <w:rPr/>
        <w:t>Чл. 5.  Експертизата на работоспособността в лечебните заведения към Министерството на вътрешните работи, Министерството на отбраната, Министерството на транспорта и съобщенията, Министерския съвет, Министерството на правосъдието и Министерството на младежта и спорта се извършва по реда на наредбата</w:t>
      </w:r>
    </w:p>
    <w:p>
      <w:pPr>
        <w:pStyle w:val="NormalWeb"/>
        <w:jc w:val="center"/>
        <w:rPr/>
      </w:pPr>
      <w:r>
        <w:rPr/>
        <w:t>По-нататък следват в Наредбата следват:</w:t>
      </w:r>
    </w:p>
    <w:p>
      <w:pPr>
        <w:pStyle w:val="NormalWeb"/>
        <w:jc w:val="center"/>
        <w:rPr/>
      </w:pPr>
      <w:r>
        <w:rPr/>
        <w:t>Раздел I</w:t>
      </w:r>
    </w:p>
    <w:p>
      <w:pPr>
        <w:pStyle w:val="NormalWeb"/>
        <w:jc w:val="center"/>
        <w:rPr/>
      </w:pPr>
      <w:r>
        <w:rPr/>
        <w:t> </w:t>
      </w:r>
      <w:r>
        <w:rPr/>
        <w:t>Условия и ред за установяване на временна неработоспособност и  Общи правила за издаване на болнични листове.</w:t>
      </w:r>
    </w:p>
    <w:p>
      <w:pPr>
        <w:pStyle w:val="NormalWeb"/>
        <w:jc w:val="center"/>
        <w:rPr/>
      </w:pPr>
      <w:r>
        <w:rPr/>
        <w:t>Раздел II</w:t>
      </w:r>
    </w:p>
    <w:p>
      <w:pPr>
        <w:pStyle w:val="NormalWeb"/>
        <w:jc w:val="center"/>
        <w:rPr/>
      </w:pPr>
      <w:r>
        <w:rPr/>
        <w:t>Издаване на болничен лист при болест, трудова злополука,  професионална болест, аборт, при належащи медицински прегледи    и изследвания и при трудоустрояване</w:t>
      </w:r>
    </w:p>
    <w:p>
      <w:pPr>
        <w:pStyle w:val="NormalWeb"/>
        <w:jc w:val="center"/>
        <w:rPr/>
      </w:pPr>
      <w:r>
        <w:rPr/>
        <w:t>Раздел III</w:t>
      </w:r>
    </w:p>
    <w:p>
      <w:pPr>
        <w:pStyle w:val="NormalWeb"/>
        <w:jc w:val="center"/>
        <w:rPr/>
      </w:pPr>
      <w:r>
        <w:rPr/>
        <w:t>Издаване на болничен лист за временна неработоспособност при бременност, раждане и осиновяване</w:t>
      </w:r>
    </w:p>
    <w:p>
      <w:pPr>
        <w:pStyle w:val="NormalWeb"/>
        <w:jc w:val="center"/>
        <w:rPr/>
      </w:pPr>
      <w:r>
        <w:rPr/>
        <w:t>Раздел IV</w:t>
      </w:r>
    </w:p>
    <w:p>
      <w:pPr>
        <w:pStyle w:val="NormalWeb"/>
        <w:jc w:val="center"/>
        <w:rPr/>
      </w:pPr>
      <w:r>
        <w:rPr/>
        <w:t> </w:t>
      </w:r>
      <w:r>
        <w:rPr/>
        <w:t>Издаване на болничен лист за балнеолечение, климатолечение и таласолечение</w:t>
      </w:r>
    </w:p>
    <w:p>
      <w:pPr>
        <w:pStyle w:val="NormalWeb"/>
        <w:jc w:val="center"/>
        <w:rPr/>
      </w:pPr>
      <w:r>
        <w:rPr/>
        <w:t>Раздел V</w:t>
      </w:r>
    </w:p>
    <w:p>
      <w:pPr>
        <w:pStyle w:val="NormalWeb"/>
        <w:jc w:val="center"/>
        <w:rPr/>
      </w:pPr>
      <w:r>
        <w:rPr/>
        <w:t> </w:t>
      </w:r>
      <w:r>
        <w:rPr/>
        <w:t>Издаване на болничен лист при карантина и отстраняване от  работа по предписание на медицинските органи</w:t>
      </w:r>
    </w:p>
    <w:p>
      <w:pPr>
        <w:pStyle w:val="NormalWeb"/>
        <w:jc w:val="center"/>
        <w:rPr/>
      </w:pPr>
      <w:r>
        <w:rPr/>
        <w:t>Раздел VI</w:t>
      </w:r>
    </w:p>
    <w:p>
      <w:pPr>
        <w:pStyle w:val="NormalWeb"/>
        <w:jc w:val="center"/>
        <w:rPr/>
      </w:pPr>
      <w:r>
        <w:rPr/>
        <w:t> </w:t>
      </w:r>
      <w:r>
        <w:rPr/>
        <w:t>Издаване на болничен лист за гледане на болен член от семейството</w:t>
      </w:r>
    </w:p>
    <w:p>
      <w:pPr>
        <w:pStyle w:val="NormalWeb"/>
        <w:jc w:val="center"/>
        <w:rPr/>
      </w:pPr>
      <w:r>
        <w:rPr/>
        <w:t>Раздел VII</w:t>
      </w:r>
    </w:p>
    <w:p>
      <w:pPr>
        <w:pStyle w:val="NormalWeb"/>
        <w:jc w:val="center"/>
        <w:rPr/>
      </w:pPr>
      <w:r>
        <w:rPr/>
        <w:t> </w:t>
      </w:r>
      <w:r>
        <w:rPr/>
        <w:t>Издаване на болничен лист за придружаване на член от семейството за лечение, консултация и изследване</w:t>
      </w:r>
    </w:p>
    <w:p>
      <w:pPr>
        <w:pStyle w:val="NormalWeb"/>
        <w:jc w:val="center"/>
        <w:rPr/>
      </w:pPr>
      <w:r>
        <w:rPr/>
        <w:t>Раздел VIII</w:t>
      </w:r>
    </w:p>
    <w:p>
      <w:pPr>
        <w:pStyle w:val="NormalWeb"/>
        <w:jc w:val="center"/>
        <w:rPr/>
      </w:pPr>
      <w:r>
        <w:rPr/>
        <w:t> </w:t>
      </w:r>
      <w:r>
        <w:rPr/>
        <w:t>Издаване на болничен лист за лечение и изследване в чужбина</w:t>
      </w:r>
    </w:p>
    <w:p>
      <w:pPr>
        <w:pStyle w:val="Heading3"/>
        <w:numPr>
          <w:ilvl w:val="2"/>
          <w:numId w:val="1"/>
        </w:numPr>
        <w:jc w:val="center"/>
        <w:rPr>
          <w:rFonts w:ascii="Times New Roman" w:cs="Times New Roman" w:hAnsi="Times New Roman"/>
          <w:b w:val="false"/>
          <w:b w:val="false"/>
          <w:sz w:val="24"/>
          <w:szCs w:val="24"/>
        </w:rPr>
      </w:pPr>
      <w:r>
        <w:rPr>
          <w:rFonts w:ascii="Times New Roman" w:cs="Times New Roman" w:hAnsi="Times New Roman"/>
          <w:b w:val="false"/>
          <w:sz w:val="24"/>
          <w:szCs w:val="24"/>
        </w:rPr>
        <w:t>Раздел IХ</w:t>
      </w:r>
    </w:p>
    <w:p>
      <w:pPr>
        <w:pStyle w:val="Heading3"/>
        <w:numPr>
          <w:ilvl w:val="2"/>
          <w:numId w:val="1"/>
        </w:numPr>
        <w:jc w:val="center"/>
        <w:rPr>
          <w:rFonts w:ascii="Times New Roman" w:cs="Times New Roman" w:hAnsi="Times New Roman"/>
          <w:b w:val="false"/>
          <w:b w:val="false"/>
          <w:sz w:val="24"/>
          <w:szCs w:val="24"/>
        </w:rPr>
      </w:pPr>
      <w:r>
        <w:rPr>
          <w:rFonts w:ascii="Times New Roman" w:cs="Times New Roman" w:hAnsi="Times New Roman"/>
          <w:b w:val="false"/>
          <w:sz w:val="24"/>
          <w:szCs w:val="24"/>
        </w:rPr>
        <w:t>Общи изисквания по отчетността на болничните листове</w:t>
      </w:r>
    </w:p>
    <w:p>
      <w:pPr>
        <w:pStyle w:val="Heading2"/>
        <w:numPr>
          <w:ilvl w:val="1"/>
          <w:numId w:val="1"/>
        </w:numPr>
        <w:jc w:val="center"/>
        <w:rPr>
          <w:rFonts w:ascii="Times New Roman" w:cs="Times New Roman" w:hAnsi="Times New Roman"/>
          <w:b w:val="false"/>
          <w:b w:val="false"/>
          <w:i w:val="false"/>
          <w:i w:val="false"/>
          <w:sz w:val="24"/>
          <w:szCs w:val="24"/>
        </w:rPr>
      </w:pPr>
      <w:r>
        <w:rPr>
          <w:rFonts w:ascii="Times New Roman" w:cs="Times New Roman" w:hAnsi="Times New Roman"/>
          <w:b w:val="false"/>
          <w:i w:val="false"/>
          <w:sz w:val="24"/>
          <w:szCs w:val="24"/>
        </w:rPr>
        <w:t>Глава трета</w:t>
      </w:r>
    </w:p>
    <w:p>
      <w:pPr>
        <w:pStyle w:val="Heading2"/>
        <w:numPr>
          <w:ilvl w:val="1"/>
          <w:numId w:val="1"/>
        </w:numPr>
        <w:jc w:val="center"/>
        <w:rPr>
          <w:rFonts w:ascii="Times New Roman" w:cs="Times New Roman" w:hAnsi="Times New Roman"/>
          <w:b w:val="false"/>
          <w:b w:val="false"/>
          <w:i w:val="false"/>
          <w:i w:val="false"/>
          <w:sz w:val="24"/>
          <w:szCs w:val="24"/>
        </w:rPr>
      </w:pPr>
      <w:r>
        <w:rPr>
          <w:rFonts w:ascii="Times New Roman" w:cs="Times New Roman" w:hAnsi="Times New Roman"/>
          <w:b w:val="false"/>
          <w:i w:val="false"/>
          <w:sz w:val="24"/>
          <w:szCs w:val="24"/>
        </w:rPr>
        <w:t>ОПРЕДЕЛЯНЕ ХАРАКТЕРА НА ЗАБОЛЯВАНИЯТА - ПРОФЕСИОНАЛЕН ИЛИ ОБЩ</w:t>
      </w:r>
    </w:p>
    <w:p>
      <w:pPr>
        <w:pStyle w:val="Heading2"/>
        <w:numPr>
          <w:ilvl w:val="1"/>
          <w:numId w:val="1"/>
        </w:numPr>
        <w:jc w:val="center"/>
        <w:rPr>
          <w:rFonts w:ascii="Times New Roman" w:cs="Times New Roman" w:hAnsi="Times New Roman"/>
          <w:b w:val="false"/>
          <w:b w:val="false"/>
          <w:i w:val="false"/>
          <w:i w:val="false"/>
          <w:sz w:val="24"/>
          <w:szCs w:val="24"/>
        </w:rPr>
      </w:pPr>
      <w:r>
        <w:rPr>
          <w:rFonts w:ascii="Times New Roman" w:cs="Times New Roman" w:hAnsi="Times New Roman"/>
          <w:b w:val="false"/>
          <w:i w:val="false"/>
          <w:sz w:val="24"/>
          <w:szCs w:val="24"/>
        </w:rPr>
        <w:t>Глава четвърта</w:t>
      </w:r>
    </w:p>
    <w:p>
      <w:pPr>
        <w:pStyle w:val="Heading2"/>
        <w:numPr>
          <w:ilvl w:val="1"/>
          <w:numId w:val="1"/>
        </w:numPr>
        <w:jc w:val="center"/>
        <w:rPr>
          <w:rFonts w:ascii="Times New Roman" w:cs="Times New Roman" w:hAnsi="Times New Roman"/>
          <w:b w:val="false"/>
          <w:b w:val="false"/>
          <w:i w:val="false"/>
          <w:i w:val="false"/>
          <w:sz w:val="24"/>
          <w:szCs w:val="24"/>
        </w:rPr>
      </w:pPr>
      <w:r>
        <w:rPr>
          <w:rFonts w:ascii="Times New Roman" w:cs="Times New Roman" w:hAnsi="Times New Roman"/>
          <w:b w:val="false"/>
          <w:i w:val="false"/>
          <w:sz w:val="24"/>
          <w:szCs w:val="24"/>
        </w:rPr>
        <w:t>ЕКСПЕРТИЗА НА ТРАЙНО НАМАЛЕНАТА РАБОТОСПОСОБНОСТ</w:t>
      </w:r>
    </w:p>
    <w:p>
      <w:pPr>
        <w:pStyle w:val="Heading2"/>
        <w:numPr>
          <w:ilvl w:val="1"/>
          <w:numId w:val="1"/>
        </w:numPr>
        <w:jc w:val="center"/>
        <w:rPr>
          <w:rFonts w:ascii="Times New Roman" w:cs="Times New Roman" w:hAnsi="Times New Roman"/>
          <w:i w:val="false"/>
          <w:i w:val="false"/>
          <w:sz w:val="24"/>
          <w:szCs w:val="24"/>
        </w:rPr>
      </w:pPr>
      <w:r>
        <w:rPr>
          <w:rFonts w:ascii="Times New Roman" w:cs="Times New Roman" w:hAnsi="Times New Roman"/>
          <w:i w:val="false"/>
          <w:sz w:val="24"/>
          <w:szCs w:val="24"/>
        </w:rPr>
        <w:t>ДОПЪЛНИТЕЛНА РАЗПОРЕДБА</w:t>
      </w:r>
    </w:p>
    <w:p>
      <w:pPr>
        <w:pStyle w:val="NormalWeb"/>
        <w:jc w:val="center"/>
        <w:rPr/>
      </w:pPr>
      <w:r>
        <w:rPr/>
        <w:br/>
      </w:r>
      <w:r>
        <w:rPr>
          <w:b/>
        </w:rPr>
        <w:t xml:space="preserve"> § 1.  По смисъла на наредбата: </w:t>
        <w:br/>
      </w:r>
      <w:r>
        <w:rPr/>
        <w:t xml:space="preserve"> 1.  "Лекуващ лекар (стоматолог)" е лекарят (стоматологът), който в момента е установил заболяването и е поел наблюдението и лечението на болния в амбулаторни, домашни или болнични условия. </w:t>
        <w:br/>
        <w:t xml:space="preserve"> 2.  "Членове на семейството" са съпругът, съпругата и техните възходящи и низходящи роднини по права линия. </w:t>
        <w:br/>
        <w:t xml:space="preserve"> 3.  "Осигурено лице" е лице, което е осигурено за всички осигурени социални рискове; за всички осигурени социални рискове без трудова злополука и професионална болест, и безработица; за всички осигурени социални рискове без безработица; за инвалидност, старост и смърт и за трудова злополука и професионална болест. </w:t>
        <w:br/>
      </w:r>
    </w:p>
    <w:p>
      <w:pPr>
        <w:pStyle w:val="Heading2"/>
        <w:numPr>
          <w:ilvl w:val="1"/>
          <w:numId w:val="1"/>
        </w:numPr>
        <w:rPr>
          <w:rFonts w:ascii="Times New Roman" w:cs="Times New Roman" w:hAnsi="Times New Roman"/>
          <w:b w:val="false"/>
          <w:b w:val="false"/>
          <w:sz w:val="24"/>
          <w:szCs w:val="24"/>
        </w:rPr>
      </w:pPr>
      <w:hyperlink r:id="rId4">
        <w:r>
          <w:rPr>
            <w:rStyle w:val="InternetLink"/>
            <w:rFonts w:ascii="Times New Roman" w:cs="Times New Roman" w:hAnsi="Times New Roman"/>
            <w:b/>
            <w:i/>
            <w:color w:val="000000"/>
            <w:sz w:val="24"/>
            <w:szCs w:val="24"/>
          </w:rPr>
          <w:t xml:space="preserve">Приложение № 1 към чл. 58, ал. 1 </w:t>
        </w:r>
        <w:r>
          <w:rPr>
            <w:rStyle w:val="InternetLink"/>
            <w:rFonts w:ascii="Times New Roman" w:cs="Times New Roman" w:hAnsi="Times New Roman"/>
            <w:b/>
            <w:color w:val="000000"/>
            <w:sz w:val="24"/>
            <w:szCs w:val="24"/>
          </w:rPr>
          <w:t xml:space="preserve">: </w:t>
        </w:r>
        <w:r>
          <w:rPr>
            <w:rStyle w:val="InternetLink"/>
            <w:rFonts w:ascii="Times New Roman" w:cs="Times New Roman" w:hAnsi="Times New Roman"/>
            <w:b/>
            <w:i/>
            <w:iCs/>
            <w:color w:val="000000"/>
            <w:sz w:val="24"/>
            <w:szCs w:val="24"/>
          </w:rPr>
          <w:t>ОТПРАВНИ ТОЧКИ ЗА ОЦЕНКА НА ТРАЙНО НАМАЛЕНАТА РАБОТОСПОСОБНОСТ В ПРОЦЕНТИ</w:t>
        </w:r>
      </w:hyperlink>
    </w:p>
    <w:p>
      <w:pPr>
        <w:pStyle w:val="NormalWeb"/>
        <w:jc w:val="center"/>
        <w:rPr>
          <w:bCs/>
          <w:iCs/>
        </w:rPr>
      </w:pPr>
      <w:hyperlink r:id="rId5">
        <w:r>
          <w:rPr>
            <w:rStyle w:val="InternetLink"/>
            <w:bCs/>
            <w:iCs/>
            <w:color w:val="000000"/>
          </w:rPr>
          <w:t>Приложение № 2 към чл. 58, ал. 3: Методиката за прилагане на отправните точки за оценка на трайно намалената работоспособност в проценти</w:t>
        </w:r>
      </w:hyperlink>
    </w:p>
    <w:p>
      <w:pPr>
        <w:pStyle w:val="NormalWeb"/>
        <w:ind w:hanging="0" w:left="360"/>
        <w:jc w:val="center"/>
        <w:rPr>
          <w:b/>
          <w:b/>
          <w:sz w:val="28"/>
          <w:szCs w:val="28"/>
          <w:lang w:val="ru-RU"/>
        </w:rPr>
      </w:pPr>
      <w:r>
        <w:rPr>
          <w:b/>
          <w:sz w:val="28"/>
          <w:szCs w:val="28"/>
          <w:lang w:val="ru-RU"/>
        </w:rPr>
        <w:t>Органите, които са компетентни да установяват неработоспособността са два основни вида:</w:t>
      </w:r>
    </w:p>
    <w:p>
      <w:pPr>
        <w:pStyle w:val="NormalWeb"/>
        <w:numPr>
          <w:ilvl w:val="0"/>
          <w:numId w:val="7"/>
        </w:numPr>
        <w:spacing w:after="0" w:before="280"/>
        <w:rPr>
          <w:lang w:val="ru-RU"/>
        </w:rPr>
      </w:pPr>
      <w:r>
        <w:rPr>
          <w:lang w:val="ru-RU"/>
        </w:rPr>
        <w:t>органи за установяване на временната неработоспособност</w:t>
      </w:r>
    </w:p>
    <w:p>
      <w:pPr>
        <w:pStyle w:val="NormalWeb"/>
        <w:numPr>
          <w:ilvl w:val="0"/>
          <w:numId w:val="7"/>
        </w:numPr>
        <w:spacing w:after="280" w:before="0"/>
        <w:rPr/>
      </w:pPr>
      <w:r>
        <w:rPr>
          <w:rStyle w:val="Appleconvertedspace"/>
        </w:rPr>
        <w:t> </w:t>
      </w:r>
      <w:r>
        <w:rPr>
          <w:lang w:val="ru-RU"/>
        </w:rPr>
        <w:t>органи за установяване на трайна неработоспособност</w:t>
      </w:r>
    </w:p>
    <w:p>
      <w:pPr>
        <w:pStyle w:val="Normal"/>
        <w:ind w:hanging="0" w:left="720"/>
        <w:rPr>
          <w:b/>
          <w:b/>
        </w:rPr>
      </w:pPr>
      <w:r>
        <w:rPr>
          <w:lang w:val="ru-RU"/>
        </w:rPr>
        <w:t>Органите за установяване на временната неработоспособност са изчерпателно изброени в Чл.15,ал.1 КСО (</w:t>
      </w:r>
      <w:r>
        <w:rPr>
          <w:rFonts w:ascii="Arial" w:cs="Arial" w:hAnsi="Arial"/>
          <w:b/>
          <w:bCs/>
          <w:sz w:val="20"/>
          <w:szCs w:val="20"/>
        </w:rPr>
        <w:t>КОДЕКС ЗА СОЦИАЛНО ОСИГУРЯВАНЕ-</w:t>
      </w:r>
      <w:r>
        <w:rPr>
          <w:rFonts w:ascii="Arial" w:cs="Arial" w:hAnsi="Arial"/>
          <w:sz w:val="20"/>
          <w:szCs w:val="20"/>
        </w:rPr>
        <w:t xml:space="preserve"> В сила от 01.01.2000 г. и с последно изм. ДВ бр. 35/2009 г) и това са</w:t>
      </w:r>
      <w:r>
        <w:rPr>
          <w:lang w:val="ru-RU"/>
        </w:rPr>
        <w:t xml:space="preserve">: </w:t>
      </w:r>
      <w:r>
        <w:rPr>
          <w:u w:val="single"/>
          <w:lang w:val="ru-RU"/>
        </w:rPr>
        <w:t>лекуващи лекари и стоматолози; ЛКК; ТЕЛК и НЕЛК.</w:t>
        <w:br/>
      </w:r>
      <w:r>
        <w:rPr>
          <w:lang w:val="ru-RU"/>
        </w:rPr>
        <w:t xml:space="preserve">Експертизата на трайната неработоспособност е възложена на </w:t>
      </w:r>
      <w:r>
        <w:rPr>
          <w:u w:val="single"/>
          <w:lang w:val="ru-RU"/>
        </w:rPr>
        <w:t>ТЕЛК и НЕЛК.</w:t>
        <w:br/>
      </w:r>
      <w:r>
        <w:rPr>
          <w:b/>
          <w:lang w:val="ru-RU"/>
        </w:rPr>
        <w:t>Врем. неработоспособност се установява с болничен лист. Той удостоверява състоянието на врем. неработоспособност, неговата причина и продължителност. Той е индивидуален административен акт. Редът за издаване на болнични листове е определен в Чл.59-90 от Наредбата за експертизата на работоспособността.</w:t>
      </w:r>
      <w:r>
        <w:rPr>
          <w:rStyle w:val="Appleconvertedspace"/>
          <w:b/>
        </w:rPr>
        <w:t> </w:t>
      </w:r>
      <w:r>
        <w:rPr>
          <w:b/>
          <w:lang w:val="ru-RU"/>
        </w:rPr>
        <w:br/>
      </w:r>
    </w:p>
    <w:p>
      <w:pPr>
        <w:pStyle w:val="Normal"/>
        <w:spacing w:after="280" w:before="280"/>
        <w:rPr>
          <w:color w:val="000000"/>
        </w:rPr>
      </w:pPr>
      <w:r>
        <w:rPr>
          <w:color w:val="000000"/>
        </w:rPr>
        <w:t xml:space="preserve">Отпускът поради временна неработоспособност се оформя с болничен лист по образец, утвърден от управителя на НОИ и от министъра на здравеопазването.Болничните листове се издават от лекуващите лекари (стоматолози) и ЛКК. Стоматолозите издават болнични листове само за заболявания от тяхната специалност. Лекарите от центровете за спешна медицинска помощ могат да издават болнични листове за домашно лечение до 3 календарни дни само след домашно посещение. Клиничният преглед и становището за временната неработоспособност се отразяват в личната амбулаторна карта (ЛАК) на лицето.Болнични листове могат да се издават и от лечебни заведения, които обслужват лицето по месторабота. По искане на осигурените лица, които работят при повече от един работодател, се издава повече от един екземпляр болничен лист за представяне пред всеки от работодателите. В графа бележки на болничния лист се изписва броят на работодателите или осигурителите, за които е издаден. </w:t>
      </w:r>
      <w:r>
        <w:rPr>
          <w:lang w:val="ru-RU"/>
        </w:rPr>
        <w:t xml:space="preserve">Още той удостоверява състоянието на врем. неработоспособност, неговата причина и продължителност и представлява индивидуален административен акт. </w:t>
      </w:r>
    </w:p>
    <w:p>
      <w:pPr>
        <w:pStyle w:val="Normal"/>
        <w:spacing w:after="280" w:before="280"/>
        <w:jc w:val="center"/>
        <w:rPr>
          <w:b/>
          <w:b/>
          <w:color w:val="000000"/>
        </w:rPr>
      </w:pPr>
      <w:r>
        <w:rPr>
          <w:b/>
          <w:color w:val="000000"/>
        </w:rPr>
        <w:t>Така всеки болничен лист е документ,който има:</w:t>
      </w:r>
    </w:p>
    <w:p>
      <w:pPr>
        <w:pStyle w:val="Normal"/>
        <w:spacing w:after="280" w:before="280"/>
        <w:ind w:hanging="180" w:left="180"/>
        <w:rPr>
          <w:color w:val="000000"/>
        </w:rPr>
      </w:pPr>
      <w:r>
        <w:rPr>
          <w:color w:val="000000"/>
        </w:rPr>
        <w:t>1.Медицинско значение-доказва и обективира здравното състояние на лицето;</w:t>
      </w:r>
    </w:p>
    <w:p>
      <w:pPr>
        <w:pStyle w:val="Normal"/>
        <w:spacing w:after="280" w:before="280"/>
        <w:ind w:hanging="180" w:left="180"/>
        <w:rPr>
          <w:color w:val="000000"/>
        </w:rPr>
      </w:pPr>
      <w:r>
        <w:rPr>
          <w:color w:val="000000"/>
        </w:rPr>
        <w:t>2.Юридическо значение-оправдава отсъствие от работа;</w:t>
      </w:r>
    </w:p>
    <w:p>
      <w:pPr>
        <w:pStyle w:val="Normal"/>
        <w:spacing w:after="280" w:before="280"/>
        <w:ind w:hanging="180" w:left="180"/>
        <w:rPr>
          <w:color w:val="000000"/>
        </w:rPr>
      </w:pPr>
      <w:r>
        <w:rPr>
          <w:color w:val="000000"/>
        </w:rPr>
        <w:t>3.Финансово значение-осигурява изплащането на съответното парично обезщетение от фондовете за соц.осигуряване;</w:t>
      </w:r>
    </w:p>
    <w:p>
      <w:pPr>
        <w:pStyle w:val="Normal"/>
        <w:spacing w:after="280" w:before="280"/>
        <w:ind w:hanging="180" w:left="180"/>
        <w:rPr>
          <w:color w:val="000000"/>
        </w:rPr>
      </w:pPr>
      <w:r>
        <w:rPr>
          <w:color w:val="000000"/>
        </w:rPr>
        <w:t>4.Статистическо значение-дава възможност да се изучава статистически заболеваемостта с ВН.</w:t>
      </w:r>
    </w:p>
    <w:p>
      <w:pPr>
        <w:pStyle w:val="Normal"/>
        <w:spacing w:after="280" w:before="280"/>
        <w:ind w:hanging="180" w:left="180"/>
        <w:jc w:val="center"/>
        <w:rPr>
          <w:b/>
          <w:b/>
          <w:color w:val="000000"/>
          <w:sz w:val="28"/>
          <w:szCs w:val="28"/>
        </w:rPr>
      </w:pPr>
      <w:r>
        <w:rPr>
          <w:b/>
          <w:color w:val="000000"/>
          <w:sz w:val="28"/>
          <w:szCs w:val="28"/>
        </w:rPr>
        <w:t>Основни правила за издаване на болничен лист за ВН( временна неработоспособност)</w:t>
      </w:r>
    </w:p>
    <w:p>
      <w:pPr>
        <w:pStyle w:val="Normal"/>
        <w:numPr>
          <w:ilvl w:val="0"/>
          <w:numId w:val="8"/>
        </w:numPr>
        <w:spacing w:after="0" w:before="0"/>
        <w:rPr/>
      </w:pPr>
      <w:r>
        <w:rPr>
          <w:iCs/>
        </w:rPr>
        <w:t xml:space="preserve">Болничен лист за временна неработоспособност на  един осигурен се издава еднолично от лекуващите лекари и стоматолози еднократно </w:t>
      </w:r>
      <w:r>
        <w:rPr>
          <w:b/>
          <w:bCs/>
          <w:iCs/>
        </w:rPr>
        <w:t>до 7 дни</w:t>
      </w:r>
      <w:r>
        <w:rPr>
          <w:iCs/>
        </w:rPr>
        <w:t xml:space="preserve"> непрекъснато независимо, дали той се разрешава от един или повече лекари, но за </w:t>
      </w:r>
      <w:r>
        <w:rPr>
          <w:b/>
          <w:bCs/>
          <w:iCs/>
        </w:rPr>
        <w:t>не повече от 40 дни</w:t>
      </w:r>
      <w:r>
        <w:rPr>
          <w:iCs/>
        </w:rPr>
        <w:t xml:space="preserve"> с прекъсване в една календарна година. В тези 40 дни не се включват дните за временна неработоспособност поради бременност, раждане и осиновяване.</w:t>
      </w:r>
    </w:p>
    <w:p>
      <w:pPr>
        <w:pStyle w:val="Normal"/>
        <w:numPr>
          <w:ilvl w:val="0"/>
          <w:numId w:val="8"/>
        </w:numPr>
        <w:spacing w:after="0" w:before="0"/>
        <w:rPr/>
      </w:pPr>
      <w:r>
        <w:rPr>
          <w:iCs/>
        </w:rPr>
        <w:t xml:space="preserve">След изтичането на този срок  болният се насочва към ЛКК, която издава болничен лист до </w:t>
      </w:r>
      <w:r>
        <w:rPr>
          <w:b/>
          <w:bCs/>
          <w:iCs/>
        </w:rPr>
        <w:t>6 месеца</w:t>
      </w:r>
      <w:r>
        <w:rPr>
          <w:iCs/>
        </w:rPr>
        <w:t>.</w:t>
      </w:r>
    </w:p>
    <w:p>
      <w:pPr>
        <w:pStyle w:val="Normal"/>
        <w:numPr>
          <w:ilvl w:val="0"/>
          <w:numId w:val="8"/>
        </w:numPr>
        <w:spacing w:after="0" w:before="0"/>
        <w:rPr/>
      </w:pPr>
      <w:r>
        <w:rPr>
          <w:iCs/>
        </w:rPr>
        <w:t xml:space="preserve">Когато временната неработоспособност е продължила повече от </w:t>
      </w:r>
      <w:r>
        <w:rPr>
          <w:b/>
          <w:bCs/>
          <w:iCs/>
        </w:rPr>
        <w:t>6 месеца без прекъсване</w:t>
      </w:r>
      <w:r>
        <w:rPr>
          <w:iCs/>
        </w:rPr>
        <w:t xml:space="preserve"> или </w:t>
      </w:r>
      <w:r>
        <w:rPr>
          <w:b/>
          <w:bCs/>
          <w:iCs/>
        </w:rPr>
        <w:t>12 месеца с прекъсване в две предходни години</w:t>
      </w:r>
      <w:r>
        <w:rPr>
          <w:iCs/>
        </w:rPr>
        <w:t xml:space="preserve"> и годината на боледуването, отпуск за временна неработоспособност се разрешава само с експертно решение на ТЕЛК.</w:t>
      </w:r>
    </w:p>
    <w:p>
      <w:pPr>
        <w:pStyle w:val="Normal"/>
        <w:numPr>
          <w:ilvl w:val="0"/>
          <w:numId w:val="2"/>
        </w:numPr>
        <w:rPr>
          <w:color w:val="000000"/>
        </w:rPr>
      </w:pPr>
      <w:r>
        <w:rPr>
          <w:color w:val="000000"/>
        </w:rPr>
        <w:t xml:space="preserve">Болничният лист се издава в деня, в който се установи временната неработоспособност. Не се допуска издаване на болничен лист, в който датата на започването на отпуска е по-късна от датата на издаването му. Изключение се допуска само в случаите, когато временната неработоспособност е констатирана в деня, в който лицето е било на работа, независимо от отработените часове или след изтичане на работното му време, както и когато болничният лист е продължение. В тези случаи отпускът, даден за временна неработоспособност, започва задължително от следващия календарен ден, независимо че той може да е неработен за болния. </w:t>
      </w:r>
    </w:p>
    <w:p>
      <w:pPr>
        <w:pStyle w:val="Normal"/>
        <w:numPr>
          <w:ilvl w:val="0"/>
          <w:numId w:val="2"/>
        </w:numPr>
        <w:spacing w:after="0" w:before="0"/>
        <w:rPr>
          <w:color w:val="000000"/>
        </w:rPr>
      </w:pPr>
      <w:r>
        <w:rPr>
          <w:color w:val="000000"/>
        </w:rPr>
        <w:t xml:space="preserve">Осигуреният е длъжен да представи болничния лист или да уведоми работодателя до два работни дни от издаването му. </w:t>
      </w:r>
    </w:p>
    <w:p>
      <w:pPr>
        <w:pStyle w:val="Normal"/>
        <w:numPr>
          <w:ilvl w:val="0"/>
          <w:numId w:val="2"/>
        </w:numPr>
        <w:spacing w:after="0" w:before="0"/>
        <w:rPr>
          <w:color w:val="000000"/>
        </w:rPr>
      </w:pPr>
      <w:r>
        <w:rPr>
          <w:color w:val="000000"/>
        </w:rPr>
        <w:t>В случаите, при които лекуващият лекар или ЛКК са констатирали състояние на неработоспособност, но осигуреният откаже да му се издаде болничен лист, последният задължително се издава и служебно се изпраща на работодателя, където работи осигуреният. Ако осигуреният желае да ползва платен годишен отпуск за времето, включено в болничния лист, той подава съответната молба до работодателя. В този случай болничният лист се съхранява в предприятието, като към него се прикрепя копие от молбата на осигурения.</w:t>
      </w:r>
    </w:p>
    <w:p>
      <w:pPr>
        <w:pStyle w:val="Normal"/>
        <w:numPr>
          <w:ilvl w:val="0"/>
          <w:numId w:val="2"/>
        </w:numPr>
        <w:spacing w:after="0" w:before="0"/>
        <w:rPr>
          <w:color w:val="000000"/>
        </w:rPr>
      </w:pPr>
      <w:r>
        <w:rPr>
          <w:color w:val="000000"/>
        </w:rPr>
        <w:t xml:space="preserve">Болничен лист за минало време без предварителен преглед на болния не се издава. Изключение се допуска най-много до два дни в случаи на тежки остри или изострени хронични заболявания, когато при прегледа обективната находка, отразяваща естеството и стадия на даденото заболяване, доказва, че лицето е боледувало и е било в състояние на временна неработоспособност, но прегледът не е могъл да бъде извършен. За лица, които поради заболяването си не носят отговорност за действията си, този срок е 10 дни. </w:t>
      </w:r>
    </w:p>
    <w:p>
      <w:pPr>
        <w:pStyle w:val="Normal"/>
        <w:numPr>
          <w:ilvl w:val="0"/>
          <w:numId w:val="2"/>
        </w:numPr>
        <w:spacing w:after="0" w:before="0"/>
        <w:rPr>
          <w:color w:val="000000"/>
        </w:rPr>
      </w:pPr>
      <w:r>
        <w:rPr>
          <w:color w:val="000000"/>
        </w:rPr>
        <w:t>Когато прегледът е бил извършен и временната неработоспособност е била своевременно констатирана, но болничен лист не е бил издаден, той може да се издаде за минало време, ако въз основа на обосноваваща документация на лечебното заведение и ЛАК(личен амбулаторен картон) се прецени, че лицето през това време е било временно неработоспособно. В тези случаи болничен лист за отпуск до 7 дни се издава от лекуващия лекар, до 6 месеца - от ЛКК, а за повече от 6 месеца - след решение на ТЕЛК. Целият отпуск за минало време се включва в един болничен лист.</w:t>
      </w:r>
    </w:p>
    <w:p>
      <w:pPr>
        <w:pStyle w:val="Normal"/>
        <w:numPr>
          <w:ilvl w:val="0"/>
          <w:numId w:val="2"/>
        </w:numPr>
        <w:rPr>
          <w:color w:val="000000"/>
        </w:rPr>
      </w:pPr>
      <w:r>
        <w:rPr>
          <w:color w:val="000000"/>
        </w:rPr>
        <w:t xml:space="preserve">Всички решения на ЛКК и ТЕЛК по експертизата на временната неработоспособност, както и издадените болнични листове задължително се вписват в ЛАК, а за лекуващите се в лечебно заведение за болнична помощ - и в историята на заболяването, и в епикризата. </w:t>
      </w:r>
    </w:p>
    <w:p>
      <w:pPr>
        <w:pStyle w:val="Normal"/>
        <w:numPr>
          <w:ilvl w:val="0"/>
          <w:numId w:val="2"/>
        </w:numPr>
        <w:spacing w:after="280" w:before="0"/>
        <w:rPr/>
      </w:pPr>
      <w:r>
        <w:rPr>
          <w:color w:val="000000"/>
        </w:rPr>
        <w:t>Решенията и мненията на ЛКК се вписват под номер в книгата за решенията на ЛКК и се подписват от председателя и членовете на комисията. Всяка ЛКК води отделна книга за решенията си. Издадените болнични листове от лекуващите лекари и от ЛКК се регистрират в книгата за регистриране на издадените болнични листове, която е една за</w:t>
      </w:r>
      <w:r>
        <w:rPr>
          <w:rFonts w:ascii="Arial" w:cs="Arial" w:hAnsi="Arial"/>
          <w:color w:val="000000"/>
          <w:sz w:val="22"/>
          <w:szCs w:val="22"/>
        </w:rPr>
        <w:t xml:space="preserve"> </w:t>
      </w:r>
      <w:r>
        <w:rPr>
          <w:color w:val="000000"/>
        </w:rPr>
        <w:t>лечебното заведение.</w:t>
      </w:r>
    </w:p>
    <w:p>
      <w:pPr>
        <w:pStyle w:val="Normal"/>
        <w:jc w:val="center"/>
        <w:rPr/>
      </w:pPr>
      <w:r>
        <w:rPr>
          <w:b/>
          <w:color w:val="000000"/>
          <w:sz w:val="28"/>
          <w:szCs w:val="28"/>
        </w:rPr>
        <w:t>Болничен лист се издава и при някои по-особени случаи:</w:t>
      </w:r>
    </w:p>
    <w:p>
      <w:pPr>
        <w:pStyle w:val="Normal"/>
        <w:spacing w:after="280" w:before="280"/>
        <w:rPr>
          <w:color w:val="000000"/>
        </w:rPr>
      </w:pPr>
      <w:r>
        <w:rPr>
          <w:color w:val="000000"/>
        </w:rPr>
        <w:t>1. умишлено увреждане на здравето с цел получаване на отпуск или обезщетение;</w:t>
      </w:r>
    </w:p>
    <w:p>
      <w:pPr>
        <w:pStyle w:val="Normal"/>
        <w:spacing w:after="280" w:before="280"/>
        <w:rPr>
          <w:color w:val="000000"/>
        </w:rPr>
      </w:pPr>
      <w:r>
        <w:rPr>
          <w:color w:val="000000"/>
        </w:rPr>
        <w:t>2. нарушаване на режима, определен от здравните органи;</w:t>
      </w:r>
    </w:p>
    <w:p>
      <w:pPr>
        <w:pStyle w:val="Normal"/>
        <w:spacing w:after="280" w:before="280"/>
        <w:rPr>
          <w:color w:val="000000"/>
        </w:rPr>
      </w:pPr>
      <w:r>
        <w:rPr>
          <w:color w:val="000000"/>
        </w:rPr>
        <w:t>3. временна неработоспособност поради употреба на алкохол, приемане на силно упойващо средство без лечебна цел или поради прояви, извършвани под въздействието на такива средства;</w:t>
      </w:r>
    </w:p>
    <w:p>
      <w:pPr>
        <w:pStyle w:val="Normal"/>
        <w:spacing w:after="280" w:before="280"/>
        <w:rPr>
          <w:color w:val="000000"/>
        </w:rPr>
      </w:pPr>
      <w:r>
        <w:rPr>
          <w:color w:val="000000"/>
        </w:rPr>
        <w:t>4. временна неработоспособност поради хулигански и други противообществени прояви, установени по съответния ред;</w:t>
      </w:r>
    </w:p>
    <w:p>
      <w:pPr>
        <w:pStyle w:val="Normal"/>
        <w:spacing w:after="280" w:before="280"/>
        <w:rPr>
          <w:color w:val="000000"/>
        </w:rPr>
      </w:pPr>
      <w:r>
        <w:rPr>
          <w:color w:val="000000"/>
        </w:rPr>
        <w:t>5. временна неработоспособност поради неспазване на правилата за безопасна работа, установено по съответния ред;</w:t>
      </w:r>
    </w:p>
    <w:p>
      <w:pPr>
        <w:pStyle w:val="Normal"/>
        <w:spacing w:after="280" w:before="280"/>
        <w:rPr>
          <w:color w:val="000000"/>
        </w:rPr>
      </w:pPr>
      <w:r>
        <w:rPr>
          <w:color w:val="000000"/>
        </w:rPr>
        <w:t>6. неявяване своевременно без уважителни причини на контролен преглед.</w:t>
      </w:r>
    </w:p>
    <w:p>
      <w:pPr>
        <w:pStyle w:val="Normal"/>
        <w:spacing w:after="280" w:before="280"/>
        <w:rPr>
          <w:color w:val="000000"/>
        </w:rPr>
      </w:pPr>
      <w:r>
        <w:rPr>
          <w:color w:val="000000"/>
        </w:rPr>
        <w:t>-Работоспособни осигурени, страдащи от хроничен алкохолизъм и наркомании, приети за лечение в лечебни заведения, имат право на болничен лист, издаден по общия ред за цялото време на престоя им.</w:t>
      </w:r>
    </w:p>
    <w:p>
      <w:pPr>
        <w:pStyle w:val="Normal"/>
        <w:spacing w:after="280" w:before="280"/>
        <w:rPr>
          <w:color w:val="000000"/>
        </w:rPr>
      </w:pPr>
      <w:r>
        <w:rPr>
          <w:color w:val="000000"/>
        </w:rPr>
        <w:t>-На неработоспособните хронични алкохолици се издават болнични листове по реда и правилата за общо заболяване.</w:t>
      </w:r>
    </w:p>
    <w:p>
      <w:pPr>
        <w:pStyle w:val="Normal"/>
        <w:spacing w:after="280" w:before="280"/>
        <w:rPr>
          <w:color w:val="000000"/>
        </w:rPr>
      </w:pPr>
      <w:r>
        <w:rPr>
          <w:color w:val="000000"/>
        </w:rPr>
        <w:t xml:space="preserve"> </w:t>
      </w:r>
      <w:r>
        <w:rPr>
          <w:color w:val="000000"/>
        </w:rPr>
        <w:t>За всички случаи, посочени в ал. 1, т. 1 - 5, лекуващият лекар задължително вписва в болничния лист: "За анкета".</w:t>
      </w:r>
    </w:p>
    <w:p>
      <w:pPr>
        <w:pStyle w:val="Normal"/>
        <w:spacing w:after="280" w:before="280"/>
        <w:rPr>
          <w:rFonts w:ascii="Arial" w:cs="Arial" w:hAnsi="Arial"/>
          <w:sz w:val="20"/>
          <w:szCs w:val="20"/>
        </w:rPr>
      </w:pPr>
      <w:r>
        <w:rPr>
          <w:color w:val="000000"/>
        </w:rPr>
        <w:t xml:space="preserve">Тук искам да посоча,че съгласно КСО са определени случаите </w:t>
      </w:r>
      <w:r>
        <w:rPr>
          <w:b/>
          <w:bCs/>
          <w:iCs/>
        </w:rPr>
        <w:t xml:space="preserve">, при които не се изплаща обезщетение и цитирам </w:t>
      </w:r>
      <w:r>
        <w:rPr>
          <w:b/>
          <w:bCs/>
        </w:rPr>
        <w:t>Чл. 46.</w:t>
      </w:r>
      <w:r>
        <w:rPr/>
        <w:t xml:space="preserve"> (1) Парично обезщетение за временна неработоспособност не се изплаща на осигурени лица, които:</w:t>
      </w:r>
      <w:r>
        <w:rPr>
          <w:color w:val="000000"/>
        </w:rPr>
        <w:t>1.</w:t>
      </w:r>
      <w:r>
        <w:rPr/>
        <w:t>умишлено увреждат здравето си с цел да получават отпуск или обезщетение;2. нарушават режима, определен от здравните органи - само за дните на нарушението;3. са станали неработоспособни поради употреба на алкохол, приемане на силно упойващо средство без лечебна цел или поради прояви, извършвани под въздействието на такива средства;4. са станали неработоспособни поради хулигански и други техни противообществени прояви, установени по съответния ред;5. са станали неработоспособни поради неспазване от тях на правилата за безопасна работа, установено по съответния ред.В случаите по ал. 1, т. 3 и 4 срокът, за който не се изплаща обезщетение, не може да бъде по-дълъг от 15 календарни дни, а в случая по т. 5 - не по-дълъг от 3 календарни</w:t>
      </w:r>
      <w:r>
        <w:rPr>
          <w:rFonts w:ascii="Arial" w:cs="Arial" w:hAnsi="Arial"/>
          <w:sz w:val="20"/>
          <w:szCs w:val="20"/>
        </w:rPr>
        <w:t xml:space="preserve"> дни.</w:t>
      </w:r>
    </w:p>
    <w:p>
      <w:pPr>
        <w:pStyle w:val="Normal"/>
        <w:spacing w:after="280" w:before="280"/>
        <w:jc w:val="center"/>
        <w:rPr>
          <w:b/>
          <w:b/>
          <w:color w:val="000000"/>
          <w:sz w:val="28"/>
          <w:szCs w:val="28"/>
        </w:rPr>
      </w:pPr>
      <w:r>
        <w:rPr>
          <w:b/>
          <w:sz w:val="28"/>
          <w:szCs w:val="28"/>
        </w:rPr>
        <w:t>Сега ще разгледам случаите,при които не се издава болничен лист и съгласно Наредбата за ЕР съответно това са:</w:t>
      </w:r>
    </w:p>
    <w:p>
      <w:pPr>
        <w:pStyle w:val="Normal"/>
        <w:spacing w:after="280" w:before="280"/>
        <w:rPr>
          <w:color w:val="000000"/>
        </w:rPr>
      </w:pPr>
      <w:r>
        <w:rPr>
          <w:color w:val="000000"/>
        </w:rPr>
        <w:t>1. на неосигурени по Кодекса за социално осигуряване (КСО) лица;</w:t>
      </w:r>
    </w:p>
    <w:p>
      <w:pPr>
        <w:pStyle w:val="Normal"/>
        <w:spacing w:after="280" w:before="280"/>
        <w:rPr>
          <w:color w:val="000000"/>
        </w:rPr>
      </w:pPr>
      <w:r>
        <w:rPr>
          <w:color w:val="000000"/>
        </w:rPr>
        <w:t>2. когато при прегледа се установи, че осигуреният е работоспособен; в този случай в служебната бележка, ако такава се поиска, се отбелязват датата и часът на явяването и на напускането на лечебното заведение;</w:t>
      </w:r>
    </w:p>
    <w:p>
      <w:pPr>
        <w:pStyle w:val="Normal"/>
        <w:spacing w:after="280" w:before="280"/>
        <w:rPr>
          <w:color w:val="000000"/>
        </w:rPr>
      </w:pPr>
      <w:r>
        <w:rPr>
          <w:color w:val="000000"/>
        </w:rPr>
        <w:t>3. при кръводаряване освен в случаите, когато поради кръводаряването настъпи временна неработоспособност;</w:t>
      </w:r>
    </w:p>
    <w:p>
      <w:pPr>
        <w:pStyle w:val="Normal"/>
        <w:spacing w:after="280" w:before="280"/>
        <w:rPr>
          <w:color w:val="000000"/>
        </w:rPr>
      </w:pPr>
      <w:r>
        <w:rPr>
          <w:color w:val="000000"/>
        </w:rPr>
        <w:t>4. за гледане на хронично болен освен в случаите, когато се прибавя ново заболяване, което утежнява състоянието и налага гледане на болния, при обективизирано изостряне на заболяването или в терминалния стадий;</w:t>
      </w:r>
    </w:p>
    <w:p>
      <w:pPr>
        <w:pStyle w:val="Normal"/>
        <w:spacing w:after="280" w:before="280"/>
        <w:rPr>
          <w:color w:val="000000"/>
        </w:rPr>
      </w:pPr>
      <w:r>
        <w:rPr>
          <w:color w:val="000000"/>
        </w:rPr>
        <w:t>5. за гледане на лице с трайно намалена работоспособност, на което е определена чужда помощ;</w:t>
      </w:r>
    </w:p>
    <w:p>
      <w:pPr>
        <w:pStyle w:val="Normal"/>
        <w:spacing w:after="280" w:before="280"/>
        <w:rPr>
          <w:color w:val="000000"/>
        </w:rPr>
      </w:pPr>
      <w:r>
        <w:rPr>
          <w:color w:val="000000"/>
        </w:rPr>
        <w:t>6. за заболяване, за което ТЕЛК (НЕЛК) е определила трайно намалена работоспособност; изключения се допускат, когато са налице обективни данни за обострянето му.</w:t>
      </w:r>
    </w:p>
    <w:p>
      <w:pPr>
        <w:pStyle w:val="Normal"/>
        <w:rPr/>
      </w:pPr>
      <w:r>
        <w:rPr>
          <w:b/>
          <w:color w:val="000000"/>
        </w:rPr>
        <w:t xml:space="preserve">Болничен лист за временна неработоспособност на един осигурен се издава еднолично от лекуващите лекари и стоматолози до 7 дни непрекъснато, независимо дали той се разрешава от един или повече лекари, но за не повече от 40 дни с прекъсване в една календарна година. </w:t>
      </w:r>
      <w:r>
        <w:rPr>
          <w:color w:val="000000"/>
        </w:rPr>
        <w:t xml:space="preserve"> </w:t>
      </w:r>
      <w:r>
        <w:rPr>
          <w:b/>
          <w:color w:val="000000"/>
        </w:rPr>
        <w:t>След изтичането на отпуска по ал. 1 болният се насочва към ЛКК.</w:t>
      </w:r>
    </w:p>
    <w:p>
      <w:pPr>
        <w:pStyle w:val="Normal"/>
        <w:spacing w:after="280" w:before="280"/>
        <w:jc w:val="center"/>
        <w:rPr>
          <w:b/>
          <w:b/>
          <w:color w:val="000000"/>
          <w:sz w:val="28"/>
          <w:szCs w:val="28"/>
        </w:rPr>
      </w:pPr>
      <w:r>
        <w:rPr>
          <w:b/>
          <w:color w:val="000000"/>
          <w:sz w:val="28"/>
          <w:szCs w:val="28"/>
        </w:rPr>
        <w:t>Когато болничният лист е издаден в нарушение на Наредбата въпросът за временната неработоспособност се решава по реда на чл. 112 от Закона за здравето (ЗЗ).</w:t>
      </w:r>
    </w:p>
    <w:p>
      <w:pPr>
        <w:pStyle w:val="Normal"/>
        <w:rPr>
          <w:color w:val="000000"/>
        </w:rPr>
      </w:pPr>
      <w:r>
        <w:rPr>
          <w:color w:val="000000"/>
        </w:rPr>
        <w:t>Болничен лист за цялото време на болничното лечение се издава еднолично от лекуващия лекар или стоматолог. В случаите, когато след болничното лечение болният се нуждае и от домашно лечение, при изписването се издава един болничен лист от ЛКК, в който се включват дните за болничното лечение, включително деня на изписването, както и не повече от 30 дни за домашно лечение. В историята на заболяването, в ЛАК и в епикризата се отразява издаденият болничен лист и се обосновава необходимостта от отпуск за домашно лечение. По искане на осигурения болничен лист за болнично лечение може да се издаде и за по-кратки периоди преди завършване на лечението с оглед изплащане на парично обезщетение за изтеклото време.</w:t>
      </w:r>
    </w:p>
    <w:p>
      <w:pPr>
        <w:pStyle w:val="Normal"/>
        <w:spacing w:after="280" w:before="280"/>
        <w:jc w:val="center"/>
        <w:rPr>
          <w:b/>
          <w:b/>
          <w:color w:val="000000"/>
          <w:sz w:val="28"/>
          <w:szCs w:val="28"/>
        </w:rPr>
      </w:pPr>
      <w:r>
        <w:rPr>
          <w:b/>
          <w:color w:val="000000"/>
          <w:sz w:val="28"/>
          <w:szCs w:val="28"/>
        </w:rPr>
        <w:t>Болничен лист за дневен и домашен стационар се издава от ЛКК.</w:t>
      </w:r>
    </w:p>
    <w:p>
      <w:pPr>
        <w:pStyle w:val="Normal"/>
        <w:rPr>
          <w:color w:val="000000"/>
        </w:rPr>
      </w:pPr>
      <w:r>
        <w:rPr>
          <w:b/>
          <w:color w:val="000000"/>
        </w:rPr>
        <w:t>В зависимост от състоянието на болния в болничния лист се определя един от посочените режими</w:t>
      </w:r>
      <w:r>
        <w:rPr>
          <w:color w:val="000000"/>
        </w:rPr>
        <w:t xml:space="preserve">: </w:t>
      </w:r>
    </w:p>
    <w:p>
      <w:pPr>
        <w:pStyle w:val="Normal"/>
        <w:spacing w:after="280" w:before="280"/>
        <w:rPr>
          <w:color w:val="000000"/>
        </w:rPr>
      </w:pPr>
      <w:r>
        <w:rPr>
          <w:color w:val="000000"/>
        </w:rPr>
        <w:t>1. болничен;</w:t>
      </w:r>
    </w:p>
    <w:p>
      <w:pPr>
        <w:pStyle w:val="Normal"/>
        <w:spacing w:after="280" w:before="280"/>
        <w:rPr>
          <w:color w:val="000000"/>
        </w:rPr>
      </w:pPr>
      <w:r>
        <w:rPr>
          <w:color w:val="000000"/>
        </w:rPr>
        <w:t>2. санаторно-курортен;</w:t>
      </w:r>
    </w:p>
    <w:p>
      <w:pPr>
        <w:pStyle w:val="Normal"/>
        <w:spacing w:after="280" w:before="280"/>
        <w:rPr>
          <w:color w:val="000000"/>
        </w:rPr>
      </w:pPr>
      <w:r>
        <w:rPr>
          <w:color w:val="000000"/>
        </w:rPr>
        <w:t>3. домашен:</w:t>
      </w:r>
    </w:p>
    <w:p>
      <w:pPr>
        <w:pStyle w:val="Normal"/>
        <w:spacing w:after="280" w:before="280"/>
        <w:rPr>
          <w:color w:val="000000"/>
        </w:rPr>
      </w:pPr>
      <w:r>
        <w:rPr>
          <w:color w:val="000000"/>
        </w:rPr>
        <w:t>а) на легло - постоянно или за определени часове на деня;</w:t>
      </w:r>
    </w:p>
    <w:p>
      <w:pPr>
        <w:pStyle w:val="Normal"/>
        <w:spacing w:after="280" w:before="280"/>
        <w:rPr>
          <w:color w:val="000000"/>
        </w:rPr>
      </w:pPr>
      <w:r>
        <w:rPr>
          <w:color w:val="000000"/>
        </w:rPr>
        <w:t>б) стаен;</w:t>
      </w:r>
    </w:p>
    <w:p>
      <w:pPr>
        <w:pStyle w:val="Normal"/>
        <w:spacing w:after="280" w:before="280"/>
        <w:rPr>
          <w:color w:val="000000"/>
        </w:rPr>
      </w:pPr>
      <w:r>
        <w:rPr>
          <w:color w:val="000000"/>
        </w:rPr>
        <w:t>в) амбулаторен;</w:t>
      </w:r>
    </w:p>
    <w:p>
      <w:pPr>
        <w:pStyle w:val="Normal"/>
        <w:spacing w:after="280" w:before="280"/>
        <w:rPr>
          <w:color w:val="000000"/>
        </w:rPr>
      </w:pPr>
      <w:r>
        <w:rPr>
          <w:color w:val="000000"/>
        </w:rPr>
        <w:t>4. свободен:а) само в района на населеното място, където болният прекарва отпуска по болест;</w:t>
      </w:r>
    </w:p>
    <w:p>
      <w:pPr>
        <w:pStyle w:val="Normal"/>
        <w:spacing w:after="280" w:before="280"/>
        <w:rPr>
          <w:color w:val="000000"/>
        </w:rPr>
      </w:pPr>
      <w:r>
        <w:rPr>
          <w:color w:val="000000"/>
        </w:rPr>
        <w:t>б) с право да отиде в друго населено място в границите на Република България.</w:t>
      </w:r>
    </w:p>
    <w:p>
      <w:pPr>
        <w:pStyle w:val="Normal"/>
        <w:spacing w:after="280" w:before="280"/>
        <w:rPr>
          <w:color w:val="000000"/>
        </w:rPr>
      </w:pPr>
      <w:r>
        <w:rPr>
          <w:color w:val="000000"/>
        </w:rPr>
        <w:t>При определяне на домашен режим лекуващият лекар или ЛКК, издаващи болничния лист, са длъжни да се информират от болния за възможностите му да проведе лечението си в друго населено място при по-добри грижи без опасност за влошаване на състоянието му от пътуването. Когато се разреши ползването на домашния отпуск в друго населено място, това обстоятелство се вписва в болничния лист. Когато болничният лист, с който е определен домашният режим, е издаден, а нуждата и възможностите за гледане на болния в друго населено място се установяват след неговото издаване, промените в режима по условията на ал. 2 се извършват преди заминаването на болния в другото населено място върху болничния лист преди представянето му на работодател. В случай че той вече е представен на работодателя, издалият болничния лист изпраща писмо до него, с което се уточняват промените в режима, както и датата, от която следва да се прилагат.</w:t>
      </w:r>
    </w:p>
    <w:p>
      <w:pPr>
        <w:pStyle w:val="Normal"/>
        <w:rPr>
          <w:color w:val="000000"/>
        </w:rPr>
      </w:pPr>
      <w:r>
        <w:rPr>
          <w:color w:val="000000"/>
        </w:rPr>
        <w:t xml:space="preserve">Осигуреният не може по своя преценка без разрешение от лекуващия лекар или ЛКК, издали болничния лист, да се върне на работа преди изтичане на разрешения отпуск. Осигурителите не допускат на работа осигурени, които се намират в отпуск поради временна неработоспособност. </w:t>
      </w:r>
    </w:p>
    <w:p>
      <w:pPr>
        <w:pStyle w:val="Normal"/>
        <w:spacing w:after="280" w:before="280"/>
        <w:rPr/>
      </w:pPr>
      <w:r>
        <w:rPr>
          <w:color w:val="000000"/>
        </w:rPr>
        <w:t xml:space="preserve">Когато лицето, което ползва отпуск по болест, заяви, че работоспособността му е възстановена преди изтичане на разрешения отпуск и ако лекуващият лекар (стоматолог) или ЛКК, издали болничния лист, установят това, те могат да прекратят отпуска, като отбележат в болничния лист датата, на която осигуреният трябва да се яви на работа. В тези случаи ЛКК може да прекрати отпуск, издаден еднолично от лекар.  Лекуващият лекар (стоматолог) или ЛКК, издали болничния лист, могат да прекратят отпуска за временна неработоспособност, ако установят, че такава не е налице, но при условие че осигуреният не възразява. </w:t>
      </w:r>
    </w:p>
    <w:p>
      <w:pPr>
        <w:pStyle w:val="Normal"/>
        <w:spacing w:after="280" w:before="280"/>
        <w:rPr>
          <w:b/>
          <w:b/>
          <w:color w:val="000000"/>
        </w:rPr>
      </w:pPr>
      <w:r>
        <w:rPr>
          <w:b/>
          <w:color w:val="000000"/>
        </w:rPr>
        <w:t>Споровете между осигурения, лекуващите лекари и други заинтересувани лица и органи се разрешават по реда на чл. 112 и 113 от Закона за Здравето.</w:t>
      </w:r>
    </w:p>
    <w:p>
      <w:pPr>
        <w:pStyle w:val="Normal"/>
        <w:numPr>
          <w:ilvl w:val="0"/>
          <w:numId w:val="0"/>
        </w:numPr>
        <w:spacing w:after="280" w:before="280"/>
        <w:jc w:val="center"/>
        <w:outlineLvl w:val="3"/>
        <w:rPr>
          <w:b/>
          <w:b/>
          <w:bCs/>
          <w:color w:val="000000"/>
          <w:sz w:val="28"/>
          <w:szCs w:val="28"/>
        </w:rPr>
      </w:pPr>
      <w:r>
        <w:rPr>
          <w:b/>
          <w:bCs/>
          <w:color w:val="000000"/>
          <w:sz w:val="28"/>
          <w:szCs w:val="28"/>
        </w:rPr>
        <w:t>Издаване на болничен лист при болест, трудова злополука, професионална болест, аборт, при належащи медицински прегледи и изследвания и при трудоустрояване</w:t>
      </w:r>
    </w:p>
    <w:p>
      <w:pPr>
        <w:pStyle w:val="Normal"/>
        <w:rPr/>
      </w:pPr>
      <w:bookmarkStart w:id="0" w:name="1805078"/>
      <w:bookmarkEnd w:id="0"/>
      <w:r>
        <w:rPr>
          <w:color w:val="000000"/>
          <w:u w:val="single"/>
        </w:rPr>
        <w:t>При временна неработоспособност поради общо заболяване, трудова злополука и професионална болест болничен лист се издава за времето от първия ден на настъпване на временната неработоспособност до нейното възстановяване или до установяване на трайно намалена работоспособност от ТЕЛК, независимо от това, дали по него ще се плати парично обезщетение. Неработните дни, както и ползването на друг законоустановен отпуск не прекъсват временната неработоспособност</w:t>
      </w:r>
      <w:r>
        <w:rPr>
          <w:color w:val="000000"/>
        </w:rPr>
        <w:t xml:space="preserve">. Прекъсване на временната неработоспособност се приема само когато лицето се е явило на работа със съгласието на органа, разрешил отпуска по болест (лекуващите лекари, ЛКК, ТЕЛК или НЕЛК). Това обстоятелство се отразява в ЛАК по реда на правилника по чл. 109 ЗЗ.По изключение за отделни случаи след мотивирано решение на ТЕЛК отпускът за временна неработоспособност може да се продължи и след изтичането на новите 6 месеца само за някои болести, като туберкулоза, травматични увреждания, следоперативни състояния, хепатит, инфаркт на миокарда и др., когато е очевидно, че осигуреният ще възстанови работоспособността си в следващите 6 месеца. </w:t>
      </w:r>
      <w:r>
        <w:rPr>
          <w:b/>
          <w:color w:val="000000"/>
        </w:rPr>
        <w:t>Не се разрешава ползването на отпуск за временна неработоспособност непрекъснато за повече от 18 месеца.</w:t>
      </w:r>
    </w:p>
    <w:p>
      <w:pPr>
        <w:pStyle w:val="Normal"/>
        <w:rPr>
          <w:color w:val="000000"/>
        </w:rPr>
      </w:pPr>
      <w:bookmarkStart w:id="1" w:name="1805079"/>
      <w:bookmarkEnd w:id="1"/>
      <w:r>
        <w:rPr>
          <w:color w:val="000000"/>
        </w:rPr>
        <w:t xml:space="preserve">При злополука лекуващият лекар (стоматолог) определя вида й - трудова или не, според данните от анамнезата и неговите лични констатации, като задължително вписва в ЛАК часа, мястото и обстоятелствата на злополуката. При съмнение за трудова злополука в болничния лист се вписва: "За доказване с разпореждане на ТП на НОИ", а за професионална болест - "За доказване с експертно решение на ТЕЛК". </w:t>
      </w:r>
    </w:p>
    <w:p>
      <w:pPr>
        <w:pStyle w:val="Normal"/>
        <w:rPr>
          <w:b/>
          <w:b/>
          <w:bCs/>
          <w:color w:val="000000"/>
          <w:lang w:val="en-US"/>
        </w:rPr>
      </w:pPr>
      <w:bookmarkStart w:id="2" w:name="1805080"/>
      <w:bookmarkStart w:id="3" w:name="1805080"/>
      <w:bookmarkEnd w:id="3"/>
      <w:r>
        <w:rPr>
          <w:b/>
          <w:bCs/>
          <w:color w:val="000000"/>
          <w:lang w:val="en-US"/>
        </w:rPr>
      </w:r>
    </w:p>
    <w:p>
      <w:pPr>
        <w:pStyle w:val="Normal"/>
        <w:rPr>
          <w:color w:val="000000"/>
        </w:rPr>
      </w:pPr>
      <w:r>
        <w:rPr>
          <w:color w:val="000000"/>
        </w:rPr>
        <w:t xml:space="preserve">Болничен лист за аборт по желание или по медицински показания се издава по общия ред. </w:t>
      </w:r>
    </w:p>
    <w:p>
      <w:pPr>
        <w:pStyle w:val="Normal"/>
        <w:rPr>
          <w:b/>
          <w:b/>
          <w:bCs/>
          <w:color w:val="000000"/>
          <w:lang w:val="en-US"/>
        </w:rPr>
      </w:pPr>
      <w:bookmarkStart w:id="4" w:name="1805081"/>
      <w:bookmarkStart w:id="5" w:name="1805081"/>
      <w:bookmarkEnd w:id="5"/>
      <w:r>
        <w:rPr>
          <w:b/>
          <w:bCs/>
          <w:color w:val="000000"/>
          <w:lang w:val="en-US"/>
        </w:rPr>
      </w:r>
    </w:p>
    <w:p>
      <w:pPr>
        <w:pStyle w:val="Normal"/>
        <w:rPr>
          <w:color w:val="000000"/>
        </w:rPr>
      </w:pPr>
      <w:r>
        <w:rPr>
          <w:color w:val="000000"/>
        </w:rPr>
        <w:t xml:space="preserve">Болничен лист на осигурен, изпратен за консултация или изследване, се издава от лекуващия лекар (стоматолог) или от ЛКК, които са го изпратили. Консултантът издава болничен лист в случаите, когато поеме лечението, като приеме болния в лечебно заведение за болнична помощ или му осигури системно домашно-амбулаторно наблюдение и лечение. Еднократното даване на рецепта не се счита за поемане на лечение. </w:t>
      </w:r>
    </w:p>
    <w:p>
      <w:pPr>
        <w:pStyle w:val="Normal"/>
        <w:rPr>
          <w:color w:val="000000"/>
        </w:rPr>
      </w:pPr>
      <w:r>
        <w:rPr>
          <w:color w:val="000000"/>
        </w:rPr>
        <w:t xml:space="preserve">Когато няма данни за трайно намалена работоспособност или трайно намалената работоспособност е под 50 на сто, но здравословното състояние на осигурения налага да работи при облекчени условия, включително при намален работен ден, той се трудоустроява с болничен лист. </w:t>
      </w:r>
    </w:p>
    <w:p>
      <w:pPr>
        <w:pStyle w:val="Normal"/>
        <w:rPr>
          <w:b/>
          <w:b/>
          <w:color w:val="000000"/>
        </w:rPr>
      </w:pPr>
      <w:r>
        <w:rPr>
          <w:b/>
          <w:color w:val="000000"/>
        </w:rPr>
        <w:t>Лекуващият лекар трудоустроява за срок до един месец в една календарна година, а ЛКК - до две години, но за не повече от 6 месеца еднократно. На всеки 6 месеца се прави контролен преглед и се издава нов болничен лист. След изтичане на двете години осигуреният се насочва за освидетелстване от ТЕЛК.</w:t>
      </w:r>
    </w:p>
    <w:p>
      <w:pPr>
        <w:pStyle w:val="Normal"/>
        <w:rPr>
          <w:b/>
          <w:b/>
          <w:color w:val="000000"/>
        </w:rPr>
      </w:pPr>
      <w:r>
        <w:rPr>
          <w:b/>
          <w:color w:val="000000"/>
        </w:rPr>
      </w:r>
    </w:p>
    <w:p>
      <w:pPr>
        <w:pStyle w:val="Normal"/>
        <w:numPr>
          <w:ilvl w:val="0"/>
          <w:numId w:val="0"/>
        </w:numPr>
        <w:spacing w:after="280" w:before="280"/>
        <w:jc w:val="center"/>
        <w:outlineLvl w:val="3"/>
        <w:rPr>
          <w:b/>
          <w:b/>
          <w:bCs/>
          <w:color w:val="000000"/>
          <w:sz w:val="28"/>
          <w:szCs w:val="28"/>
        </w:rPr>
      </w:pPr>
      <w:r>
        <w:rPr>
          <w:b/>
          <w:bCs/>
          <w:color w:val="000000"/>
          <w:sz w:val="28"/>
          <w:szCs w:val="28"/>
        </w:rPr>
        <w:t>Издаване на болничен лист за временна неработоспособност при бременност, раждане и осиновяване</w:t>
      </w:r>
    </w:p>
    <w:p>
      <w:pPr>
        <w:pStyle w:val="Normal"/>
        <w:rPr>
          <w:color w:val="000000"/>
        </w:rPr>
      </w:pPr>
      <w:bookmarkStart w:id="6" w:name="1805083"/>
      <w:bookmarkEnd w:id="6"/>
      <w:r>
        <w:rPr>
          <w:color w:val="000000"/>
        </w:rPr>
        <w:t xml:space="preserve">Отпускът поради бременност и раждане на осигурената в размер на 135 календарни дни за всяко дете се разпределя в 3 болнични листа, както следва: </w:t>
      </w:r>
    </w:p>
    <w:p>
      <w:pPr>
        <w:pStyle w:val="Normal"/>
        <w:spacing w:after="280" w:before="280"/>
        <w:rPr>
          <w:color w:val="000000"/>
        </w:rPr>
      </w:pPr>
      <w:r>
        <w:rPr>
          <w:color w:val="000000"/>
        </w:rPr>
        <w:t>1. за 45 календарни дни преди раждането; болничният лист се издава еднолично от лекаря, който осъществява наблюдението на бременната; в болничния лист задължително се вписва терминът на раждането;</w:t>
      </w:r>
    </w:p>
    <w:p>
      <w:pPr>
        <w:pStyle w:val="Normal"/>
        <w:spacing w:after="280" w:before="280"/>
        <w:rPr>
          <w:color w:val="000000"/>
        </w:rPr>
      </w:pPr>
      <w:r>
        <w:rPr>
          <w:color w:val="000000"/>
        </w:rPr>
        <w:t>2. за 42 календарни дни непосредствено след раждането - от лекаря, който е водил раждането; ако раждането е станало без медицинско наблюдение - от личния лекар;</w:t>
      </w:r>
    </w:p>
    <w:p>
      <w:pPr>
        <w:pStyle w:val="Normal"/>
        <w:spacing w:after="280" w:before="280"/>
        <w:rPr>
          <w:color w:val="000000"/>
        </w:rPr>
      </w:pPr>
      <w:r>
        <w:rPr>
          <w:color w:val="000000"/>
        </w:rPr>
        <w:t>3. за 48 календарни дни - продължение на предходния болничен лист - от лекаря, при който е регистрирано детето, или от личния лекар на родилката; когато детето почине, дадено е за осиновяване или е настанено в детско заведение на пълна държавна издръжка преди изтичането на 42 дни от раждането му, болничен лист за остатъка до 135 дни не се издава.</w:t>
      </w:r>
    </w:p>
    <w:p>
      <w:pPr>
        <w:pStyle w:val="Normal"/>
        <w:spacing w:after="280" w:before="280"/>
        <w:rPr>
          <w:color w:val="000000"/>
        </w:rPr>
      </w:pPr>
      <w:r>
        <w:rPr>
          <w:color w:val="000000"/>
        </w:rPr>
        <w:t>През време на отпуска по бременност и раждане не се издава болничен лист по други причини.</w:t>
      </w:r>
    </w:p>
    <w:p>
      <w:pPr>
        <w:pStyle w:val="Normal"/>
        <w:spacing w:after="280" w:before="280"/>
        <w:rPr>
          <w:color w:val="000000"/>
        </w:rPr>
      </w:pPr>
      <w:bookmarkStart w:id="7" w:name="1805084"/>
      <w:bookmarkEnd w:id="7"/>
      <w:r>
        <w:rPr>
          <w:color w:val="000000"/>
        </w:rPr>
        <w:t>При патологична бременност болничен лист се издава по общия ред - както за общо заболяване.</w:t>
      </w:r>
    </w:p>
    <w:p>
      <w:pPr>
        <w:pStyle w:val="Normal"/>
        <w:spacing w:after="280" w:before="280"/>
        <w:rPr/>
      </w:pPr>
      <w:r>
        <w:rPr>
          <w:color w:val="000000"/>
        </w:rPr>
        <w:t xml:space="preserve">Когато раждането не стане в рамките на 45-те дни отпуск по бременност, той се продължава с нов болничен лист до деня на раждането, но за не повече от 93 дни. </w:t>
      </w:r>
      <w:bookmarkStart w:id="8" w:name="1805085"/>
      <w:bookmarkEnd w:id="8"/>
      <w:r>
        <w:rPr>
          <w:color w:val="000000"/>
        </w:rPr>
        <w:t xml:space="preserve">Когато раждането е станало преди изтичането на 45-дневния отпуск по бременност, а също и при преждевременно раждане, когато не е съществувала възможност да се започне ползването на 45-дневния отпуск по бременност, осигурената има право на остатъка или на неизползвания отпуск поради бременност. В тези случаи отпускът се включва в третия болничен лист, като се вписва размерът на неизползвания отпуск поради бременност. </w:t>
      </w:r>
    </w:p>
    <w:p>
      <w:pPr>
        <w:pStyle w:val="Normal"/>
        <w:spacing w:after="280" w:before="280"/>
        <w:jc w:val="both"/>
        <w:rPr>
          <w:color w:val="000000"/>
          <w:u w:val="single"/>
        </w:rPr>
      </w:pPr>
      <w:bookmarkStart w:id="9" w:name="1805086"/>
      <w:bookmarkEnd w:id="9"/>
      <w:r>
        <w:rPr>
          <w:color w:val="000000"/>
          <w:u w:val="single"/>
        </w:rPr>
        <w:t xml:space="preserve">Болничен лист за временна неработоспособност след раждане се издава от датата, на която е станало раждането, като винаги се разрешават 42 дни отпуск независимо от това, дали детето е мъртвородено, починало или е дадено за осиновяване или в детско заведение на пълна държавна издръжка преди изтичането на 42-ия ден от раждането. </w:t>
      </w:r>
    </w:p>
    <w:p>
      <w:pPr>
        <w:pStyle w:val="Normal"/>
        <w:spacing w:after="280" w:before="280"/>
        <w:jc w:val="both"/>
        <w:rPr>
          <w:color w:val="000000"/>
          <w:u w:val="single"/>
        </w:rPr>
      </w:pPr>
      <w:bookmarkStart w:id="10" w:name="1805087"/>
      <w:bookmarkEnd w:id="10"/>
      <w:r>
        <w:rPr>
          <w:color w:val="000000"/>
          <w:u w:val="single"/>
        </w:rPr>
        <w:t xml:space="preserve">Когато детето почине, настанено е в детско заведение на пълна държавна издръжка или е дадено за осиновяване след 42-ия ден от раждането, отпускът по третия болничен лист се прекратява от следващия ден. В тези случаи, ако работоспособността на майката вследствие на раждането не е възстановена, срокът на временната неработоспособност се продължава по общия ред. </w:t>
      </w:r>
    </w:p>
    <w:p>
      <w:pPr>
        <w:pStyle w:val="Normal"/>
        <w:jc w:val="both"/>
        <w:rPr>
          <w:color w:val="000000"/>
        </w:rPr>
      </w:pPr>
      <w:r>
        <w:rPr>
          <w:color w:val="000000"/>
        </w:rPr>
        <w:t>На осигурената или осигурения, които осиновят дете, се издава болничен лист за временна неработоспособност в размер на разликата от възрастта на детето в деня на предаването му за осиновяване до изтичането на срока по чл. 50 КСО:</w:t>
      </w:r>
    </w:p>
    <w:p>
      <w:pPr>
        <w:pStyle w:val="Normal"/>
        <w:ind w:hanging="0" w:left="720"/>
        <w:jc w:val="center"/>
        <w:rPr>
          <w:b/>
          <w:b/>
          <w:bCs/>
          <w:iCs/>
        </w:rPr>
      </w:pPr>
      <w:r>
        <w:rPr>
          <w:b/>
          <w:bCs/>
          <w:iCs/>
        </w:rPr>
        <w:t>Срокове за изплащане на паричното обезщетение при бременност и раждане</w:t>
      </w:r>
    </w:p>
    <w:p>
      <w:pPr>
        <w:pStyle w:val="Normal"/>
        <w:ind w:hanging="0" w:left="720"/>
        <w:rPr/>
      </w:pPr>
      <w:r>
        <w:rPr>
          <w:b/>
          <w:bCs/>
        </w:rPr>
        <w:t>Чл. 50.</w:t>
      </w:r>
      <w:r>
        <w:rPr/>
        <w:t xml:space="preserve"> (1) (Доп. - ДВ, бр. 1 от 2002 г., в сила от 01.01.2002 г., изм. - ДВ, бр. 68 от 2006 г., в сила от 01.01.2007 г., изм. - ДВ, бр. 105 от 2006 г., в сила от 01.01.2007 г.) Осигурената за всички осигурени социални рискове майка има право на парично обезщетение при бременност и раждане за срок 315 календарни дни, от които 45 дни преди раждането.</w:t>
      </w:r>
    </w:p>
    <w:p>
      <w:pPr>
        <w:pStyle w:val="Normal"/>
        <w:ind w:hanging="0" w:left="720"/>
        <w:rPr/>
      </w:pPr>
      <w:r>
        <w:rPr/>
        <w:t>(2) Когато раждането стане преди изтичането на 45 дни от началото на ползването на обезщетението, остатъкът до 45 дни се ползва след раждането.</w:t>
      </w:r>
    </w:p>
    <w:p>
      <w:pPr>
        <w:pStyle w:val="Normal"/>
        <w:ind w:hanging="0" w:left="720"/>
        <w:rPr/>
      </w:pPr>
      <w:r>
        <w:rPr/>
        <w:t>(3) Когато детето е родено мъртво, почине или е дадено в детско заведение на пълна държавна издръжка или за осиновяване, майката има право на парично обезщетение до изтичане на 42 дни от раждането. Ако работоспособността на майката вследствие на раждането не е възстановена след 42-ия ден, срокът на обезщетението се продължава по преценка на здравните органи до възстановяване на нейната работоспособност. До изтичането на срока по ал. 1 това обезщетение се заплаща като обезщетение за бременност и раждане.</w:t>
      </w:r>
    </w:p>
    <w:p>
      <w:pPr>
        <w:pStyle w:val="Normal"/>
        <w:ind w:hanging="0" w:left="720"/>
        <w:rPr/>
      </w:pPr>
      <w:r>
        <w:rPr/>
        <w:t>(4) Когато детето е дадено за осиновяване, настанено е в детско заведение на пълна държавна издръжка или почине след 42-ия ден от раждането, обезщетението по ал. 1 се прекратява от следващия ден. В тези случаи, ако работоспособността на майката вследствие раждането не е възстановена, се прилага ал. 3, изречения второ и трето.</w:t>
      </w:r>
    </w:p>
    <w:p>
      <w:pPr>
        <w:pStyle w:val="Normal"/>
        <w:ind w:hanging="0" w:left="720"/>
        <w:rPr/>
      </w:pPr>
      <w:r>
        <w:rPr/>
        <w:t>(5</w:t>
      </w:r>
      <w:r>
        <w:rPr>
          <w:b/>
        </w:rPr>
        <w:t>) Осигурената или осигуреният за всички осигурени социални рискове, които осиновяват дете, имат право на обезщетение по ал. 1 в размер на разликата от възрастта на детето в деня на предаването му за осиновяване до изтичането на срока на полагащото се обезщетение за раждане.</w:t>
      </w:r>
    </w:p>
    <w:p>
      <w:pPr>
        <w:pStyle w:val="Normal"/>
        <w:ind w:hanging="0" w:left="720"/>
        <w:rPr>
          <w:b/>
          <w:b/>
        </w:rPr>
      </w:pPr>
      <w:r>
        <w:rPr>
          <w:b/>
        </w:rPr>
        <w:t>(6) (Нова - ДВ, бр. 105 от 2006 г., в сила от 01.01.2007 г.) Право на обезщетение по ал. 1 - 5 имат и майките (осиновителите или осиновителките), които са осигурени за всички осигурени социални рискове без трудова злополука, професионална болест и без безработица или за всички осигурени социални рискове без безработица.</w:t>
      </w:r>
    </w:p>
    <w:p>
      <w:pPr>
        <w:pStyle w:val="Normal"/>
        <w:ind w:hanging="0" w:left="720"/>
        <w:rPr>
          <w:u w:val="single"/>
        </w:rPr>
      </w:pPr>
      <w:r>
        <w:rPr>
          <w:u w:val="single"/>
        </w:rPr>
        <w:t> </w:t>
      </w:r>
      <w:r>
        <w:rPr>
          <w:color w:val="000000"/>
          <w:u w:val="single"/>
        </w:rPr>
        <w:t>Болничният лист за временна неработоспособност на осиновителя за гледане на осиновено дете се издава еднолично от ръководителя на съответното лечебно заведение, където е отглеждано детето до датата на осиновяването, или от личния лекар на осиновителя.</w:t>
      </w:r>
    </w:p>
    <w:p>
      <w:pPr>
        <w:pStyle w:val="Normal"/>
        <w:numPr>
          <w:ilvl w:val="0"/>
          <w:numId w:val="0"/>
        </w:numPr>
        <w:spacing w:after="280" w:before="280"/>
        <w:jc w:val="center"/>
        <w:outlineLvl w:val="3"/>
        <w:rPr>
          <w:b/>
          <w:b/>
          <w:bCs/>
          <w:color w:val="000000"/>
          <w:sz w:val="28"/>
          <w:szCs w:val="28"/>
        </w:rPr>
      </w:pPr>
      <w:r>
        <w:rPr>
          <w:b/>
          <w:bCs/>
          <w:color w:val="000000"/>
          <w:sz w:val="28"/>
          <w:szCs w:val="28"/>
        </w:rPr>
        <w:t>Раздел IV.</w:t>
        <w:br/>
        <w:t>Издаване на болничен лист за балнеолечение, климатолечение и таласолечение</w:t>
      </w:r>
    </w:p>
    <w:p>
      <w:pPr>
        <w:pStyle w:val="Normal"/>
        <w:rPr>
          <w:color w:val="000000"/>
        </w:rPr>
      </w:pPr>
      <w:bookmarkStart w:id="11" w:name="1805089"/>
      <w:bookmarkEnd w:id="11"/>
      <w:r>
        <w:rPr>
          <w:color w:val="000000"/>
        </w:rPr>
        <w:t xml:space="preserve">Болничен лист за отпуск за балнеолечение, климатолечение и таласолечение се издава само на временно неработоспособен осигурен, чието заболяване е показано за такова лечение. </w:t>
      </w:r>
    </w:p>
    <w:p>
      <w:pPr>
        <w:pStyle w:val="Normal"/>
        <w:spacing w:after="280" w:before="280"/>
        <w:rPr>
          <w:color w:val="000000"/>
        </w:rPr>
      </w:pPr>
      <w:r>
        <w:rPr>
          <w:color w:val="000000"/>
        </w:rPr>
        <w:t>Балнеолечение, климатолечение и таласолечение на лица с хронични заболявания със запазена работоспособност се провежда за сметка на друг законоустановен отпуск.</w:t>
      </w:r>
    </w:p>
    <w:p>
      <w:pPr>
        <w:pStyle w:val="Normal"/>
        <w:spacing w:after="280" w:before="280"/>
        <w:rPr>
          <w:color w:val="000000"/>
        </w:rPr>
      </w:pPr>
      <w:r>
        <w:rPr>
          <w:color w:val="000000"/>
        </w:rPr>
        <w:t>При непосредствено изпращане на временно неработоспособен осигурен от болнично лечение на балнеолечение, климатолечение и таласолечение болничният лист се издава от ЛКК на лечебното заведение, което го е изпратило.</w:t>
      </w:r>
    </w:p>
    <w:p>
      <w:pPr>
        <w:pStyle w:val="Normal"/>
        <w:spacing w:after="280" w:before="280"/>
        <w:rPr>
          <w:color w:val="000000"/>
        </w:rPr>
      </w:pPr>
      <w:r>
        <w:rPr>
          <w:color w:val="000000"/>
        </w:rPr>
        <w:t>В случаите, когато е разрешен отпуск за временна неработоспособност за домашно лечение и през този отпуск осигуреният по препоръка на лекуващия лекар или ЛКК се снабди с карта за балнеолечение, климатолечение и таласолечение, срокът на която изтича по-късно от срока на разрешения отпуск за домашно лечение, отпускът за временна неработоспособност се продължава от ЛКК, която е разрешила отпуска за домашно лечение, с нов болничен лист - продължение на предходния, в който се определят режимът и дните от предходния болничен лист, за които този режим се отнася.</w:t>
      </w:r>
    </w:p>
    <w:p>
      <w:pPr>
        <w:pStyle w:val="Normal"/>
        <w:spacing w:after="280" w:before="280"/>
        <w:rPr>
          <w:color w:val="000000"/>
        </w:rPr>
      </w:pPr>
      <w:r>
        <w:rPr>
          <w:color w:val="000000"/>
        </w:rPr>
        <w:t>В болничния лист за балнеолечение, климатолечение и таласолечение се включват допълнително до 3 календарни дни отпуск за пътуване, когато това е необходимо.</w:t>
      </w:r>
    </w:p>
    <w:p>
      <w:pPr>
        <w:pStyle w:val="Normal"/>
        <w:numPr>
          <w:ilvl w:val="0"/>
          <w:numId w:val="0"/>
        </w:numPr>
        <w:spacing w:after="280" w:before="280"/>
        <w:jc w:val="center"/>
        <w:outlineLvl w:val="3"/>
        <w:rPr>
          <w:b/>
          <w:b/>
          <w:bCs/>
          <w:color w:val="000000"/>
          <w:sz w:val="28"/>
          <w:szCs w:val="28"/>
        </w:rPr>
      </w:pPr>
      <w:r>
        <w:rPr>
          <w:b/>
          <w:bCs/>
          <w:color w:val="000000"/>
          <w:sz w:val="28"/>
          <w:szCs w:val="28"/>
        </w:rPr>
        <w:t>Издаване на болничен лист при карантина и отстраняване от работа по предписание на медицинските органи</w:t>
      </w:r>
    </w:p>
    <w:p>
      <w:pPr>
        <w:pStyle w:val="Normal"/>
        <w:rPr>
          <w:color w:val="000000"/>
        </w:rPr>
      </w:pPr>
      <w:bookmarkStart w:id="12" w:name="1805091"/>
      <w:bookmarkEnd w:id="12"/>
      <w:r>
        <w:rPr>
          <w:color w:val="000000"/>
        </w:rPr>
        <w:t xml:space="preserve">При карантина на болен или контактен осигурен, наложена съгласно разпоредбите за борба със заразните болести, болничен лист се издава еднолично от лекуващия лекар за срока на карантинния период. </w:t>
      </w:r>
    </w:p>
    <w:p>
      <w:pPr>
        <w:pStyle w:val="Normal"/>
        <w:spacing w:after="280" w:before="280"/>
        <w:rPr>
          <w:color w:val="000000"/>
        </w:rPr>
      </w:pPr>
      <w:r>
        <w:rPr>
          <w:color w:val="000000"/>
        </w:rPr>
        <w:t>Когато осигурен се разболее през време на дадения му отпуск за карантина, независимо дали заболяването е поради болестта, за която е оставен под карантина, или поради друга болест, не следва да се издава друг болничен лист до изтичане на срока, за който е издаден болничният лист за карантина. Нов болничен лист се издава след този срок само ако временната неработоспособност поради заболяването продължава. Този болничен лист се означава като "Първичен", но ако заболяването е поради болестта, за която е наложена карантината, болничният лист се означава като "Продължение".</w:t>
      </w:r>
    </w:p>
    <w:p>
      <w:pPr>
        <w:pStyle w:val="Normal"/>
        <w:spacing w:after="280" w:before="280"/>
        <w:rPr>
          <w:color w:val="000000"/>
        </w:rPr>
      </w:pPr>
      <w:r>
        <w:rPr>
          <w:color w:val="000000"/>
        </w:rPr>
        <w:t>Когато поради характера на извършваната работа осигуреният е отстранен от нея по нареждане на медицинските органи като преболедувал от заразна болест, като бацилоносител или поради контакт със заразноболен, болничният лист се издава еднолично от лекуващия лекар за сроковете, установени за съответните заразни болести. В тези случаи лицето представя служебна бележка от работодателя, че не може да се трудоустрои на друга подходяща работа.</w:t>
      </w:r>
    </w:p>
    <w:p>
      <w:pPr>
        <w:pStyle w:val="Normal"/>
        <w:numPr>
          <w:ilvl w:val="0"/>
          <w:numId w:val="0"/>
        </w:numPr>
        <w:spacing w:after="280" w:before="280"/>
        <w:jc w:val="center"/>
        <w:outlineLvl w:val="3"/>
        <w:rPr>
          <w:b/>
          <w:b/>
          <w:bCs/>
          <w:color w:val="000000"/>
          <w:sz w:val="28"/>
          <w:szCs w:val="28"/>
        </w:rPr>
      </w:pPr>
      <w:r>
        <w:rPr>
          <w:b/>
          <w:bCs/>
          <w:color w:val="000000"/>
          <w:sz w:val="28"/>
          <w:szCs w:val="28"/>
        </w:rPr>
        <w:t>Издаване на болничен лист за гледане на болен член от семейството</w:t>
      </w:r>
    </w:p>
    <w:p>
      <w:pPr>
        <w:pStyle w:val="Normal"/>
        <w:rPr>
          <w:color w:val="000000"/>
        </w:rPr>
      </w:pPr>
      <w:bookmarkStart w:id="13" w:name="1805092"/>
      <w:bookmarkEnd w:id="13"/>
      <w:r>
        <w:rPr>
          <w:color w:val="000000"/>
        </w:rPr>
        <w:t xml:space="preserve">Болничен лист за гледане на болен член от семейството в дома, както и за гледане на дете, настанено при близки, роднини или приемно семейство по реда на чл. 26 от Закона за закрила на детето (ЗЗД), се издава: </w:t>
      </w:r>
    </w:p>
    <w:p>
      <w:pPr>
        <w:pStyle w:val="Normal"/>
        <w:spacing w:after="280" w:before="280"/>
        <w:rPr>
          <w:color w:val="000000"/>
        </w:rPr>
      </w:pPr>
      <w:r>
        <w:rPr>
          <w:color w:val="000000"/>
        </w:rPr>
        <w:t>от лекуващия лекар (стоматолог) - еднолично до 7 дни непрекъснато, независимо дали се отнася за едно или за различни заболявания;</w:t>
      </w:r>
    </w:p>
    <w:p>
      <w:pPr>
        <w:pStyle w:val="Normal"/>
        <w:spacing w:after="280" w:before="280"/>
        <w:rPr>
          <w:color w:val="000000"/>
        </w:rPr>
      </w:pPr>
      <w:r>
        <w:rPr>
          <w:color w:val="000000"/>
        </w:rPr>
        <w:t>от ЛКК - до 30 дни наведнъж, но за не повече от 6 месеца, а след 6-ия месец - след решение на ТЕЛК.</w:t>
      </w:r>
    </w:p>
    <w:p>
      <w:pPr>
        <w:pStyle w:val="Normal"/>
        <w:spacing w:after="280" w:before="280"/>
        <w:rPr>
          <w:color w:val="000000"/>
        </w:rPr>
      </w:pPr>
      <w:r>
        <w:rPr>
          <w:color w:val="000000"/>
        </w:rPr>
        <w:t>Болничните листове за гледане на болен член от семейството в дома се издават от лечебните заведения, в които се осъществяват лечението и наблюдението на болния.</w:t>
      </w:r>
    </w:p>
    <w:p>
      <w:pPr>
        <w:pStyle w:val="Normal"/>
        <w:spacing w:after="280" w:before="280"/>
        <w:rPr>
          <w:color w:val="000000"/>
        </w:rPr>
      </w:pPr>
      <w:r>
        <w:rPr>
          <w:color w:val="000000"/>
        </w:rPr>
        <w:t>При издаване на болничен лист за гледане на болен член се вписват имената на болния, възрастта (за децата до 18 навършени години - датата на раждане), родствената връзка и диагнозата.</w:t>
      </w:r>
    </w:p>
    <w:p>
      <w:pPr>
        <w:pStyle w:val="Normal"/>
        <w:rPr>
          <w:color w:val="000000"/>
        </w:rPr>
      </w:pPr>
      <w:bookmarkStart w:id="14" w:name="1805093"/>
      <w:bookmarkEnd w:id="14"/>
      <w:r>
        <w:rPr>
          <w:color w:val="000000"/>
        </w:rPr>
        <w:t xml:space="preserve">Болничен лист за гледане на болни деца от семейството се издава еднолично от лекуващия лекар и в следните случаи: </w:t>
      </w:r>
    </w:p>
    <w:p>
      <w:pPr>
        <w:pStyle w:val="Normal"/>
        <w:spacing w:after="280" w:before="280"/>
        <w:rPr>
          <w:color w:val="000000"/>
        </w:rPr>
      </w:pPr>
      <w:r>
        <w:rPr>
          <w:color w:val="000000"/>
        </w:rPr>
        <w:t>за гледане на заразноболно дете в лечебно заведение за болнична помощ или в дома - до изтичане на болничното или домашното лечение, както и на дете, посещаващо детско заведение, контактно със заразноболен, задължително карантинирано в дома - до изтичане на карантинния период;</w:t>
      </w:r>
    </w:p>
    <w:p>
      <w:pPr>
        <w:pStyle w:val="Normal"/>
        <w:spacing w:after="280" w:before="280"/>
        <w:rPr>
          <w:color w:val="000000"/>
        </w:rPr>
      </w:pPr>
      <w:r>
        <w:rPr>
          <w:color w:val="000000"/>
        </w:rPr>
        <w:t>за гледане на здрави деца, посещаващи детски заведения, върнати оттам поради наложена карантина на тези заведения или на отделни групи - за срока на карантинния период; болничен лист в случая се издава въз основа на служебна бележка от директора на детското заведение за наличността и срока на карантината и за невъзможността детето да бъде прехвърлено в друга група, където няма карантина; служебната бележка се прилага в амбулаторната карта на лицето, което получава отпуска.</w:t>
      </w:r>
    </w:p>
    <w:p>
      <w:pPr>
        <w:pStyle w:val="Normal"/>
        <w:spacing w:after="280" w:before="280"/>
        <w:rPr>
          <w:color w:val="000000"/>
        </w:rPr>
      </w:pPr>
      <w:r>
        <w:rPr>
          <w:color w:val="000000"/>
        </w:rPr>
        <w:t>Не се издава болничен лист за гледане на здрави деца, оставени под карантина, които не посещават детски заведения.</w:t>
      </w:r>
    </w:p>
    <w:p>
      <w:pPr>
        <w:pStyle w:val="Normal"/>
        <w:rPr>
          <w:color w:val="000000"/>
        </w:rPr>
      </w:pPr>
      <w:r>
        <w:rPr>
          <w:color w:val="000000"/>
        </w:rPr>
        <w:t xml:space="preserve">Болничен лист за гледане на болен член от семейството в лечебно заведение за болнична помощ се издава еднолично от лекуващия лекар при наличие на заключение, вписано в историята на заболяването от ръководителя на лечебното заведение, че гледането на болния е било наложително, и за какъв срок. Това обстоятелство задължително се вписва в болничния лист, като се отбелязва номерът на историята на заболяването на болния член от семейството. </w:t>
      </w:r>
    </w:p>
    <w:p>
      <w:pPr>
        <w:pStyle w:val="Normal"/>
        <w:spacing w:after="280" w:before="280"/>
        <w:rPr>
          <w:color w:val="000000"/>
        </w:rPr>
      </w:pPr>
      <w:r>
        <w:rPr>
          <w:color w:val="000000"/>
        </w:rPr>
        <w:t>Болничен лист за гледане на дете до 3-годишна възраст, настанено на лечение в лечебно заведение за болнична помощ, се издава еднолично от лекуващия лекар, без да се изисква разрешение на ръководителя на лечебното заведение, за целия престой на осигурения в лечебното заведение.</w:t>
      </w:r>
    </w:p>
    <w:p>
      <w:pPr>
        <w:pStyle w:val="Normal"/>
        <w:numPr>
          <w:ilvl w:val="0"/>
          <w:numId w:val="0"/>
        </w:numPr>
        <w:spacing w:after="280" w:before="280"/>
        <w:jc w:val="center"/>
        <w:outlineLvl w:val="3"/>
        <w:rPr>
          <w:b/>
          <w:b/>
          <w:bCs/>
          <w:color w:val="000000"/>
          <w:sz w:val="28"/>
          <w:szCs w:val="28"/>
        </w:rPr>
      </w:pPr>
      <w:r>
        <w:rPr>
          <w:b/>
          <w:bCs/>
          <w:color w:val="000000"/>
          <w:sz w:val="28"/>
          <w:szCs w:val="28"/>
        </w:rPr>
        <w:t>Издаване на болничен лист за придружаване на член от семейството за лечение, консултация и изследване</w:t>
      </w:r>
    </w:p>
    <w:p>
      <w:pPr>
        <w:pStyle w:val="Normal"/>
        <w:rPr>
          <w:color w:val="000000"/>
        </w:rPr>
      </w:pPr>
      <w:bookmarkStart w:id="15" w:name="1805095"/>
      <w:bookmarkEnd w:id="15"/>
      <w:r>
        <w:rPr>
          <w:color w:val="000000"/>
        </w:rPr>
        <w:t xml:space="preserve">Болничен лист за придружаване на болен член от семейството, включително на болно дете, настанено при близки, роднини или приемно семейство по реда на чл. 26 ЗЗД в същото или в друго населено място, се издава от лекуващия лекар или от ЛКК, изпратили болния за консултация, изследване или постъпване за лечение, след като осигуреният представи документи от лечебното заведение, към което е насочен болният, от които се вижда времето, необходимо за придружаване. </w:t>
      </w:r>
    </w:p>
    <w:p>
      <w:pPr>
        <w:pStyle w:val="Normal"/>
        <w:spacing w:after="280" w:before="280"/>
        <w:rPr>
          <w:color w:val="000000"/>
        </w:rPr>
      </w:pPr>
      <w:r>
        <w:rPr>
          <w:color w:val="000000"/>
        </w:rPr>
        <w:t>В случаите по ал. 1 болничен лист се издава само за времето до настаняването на болния в лечебното заведение за болнична помощ, след което болничен лист може да се издаде по реда на чл. 37.</w:t>
      </w:r>
    </w:p>
    <w:p>
      <w:pPr>
        <w:pStyle w:val="Normal"/>
        <w:spacing w:after="280" w:before="280"/>
        <w:rPr>
          <w:color w:val="000000"/>
        </w:rPr>
      </w:pPr>
      <w:r>
        <w:rPr>
          <w:color w:val="000000"/>
        </w:rPr>
        <w:t>Когато извънболничното лечение се поеме от лечебно заведение в друго населено място, болничен лист на придружителя се издава от това заведение по реда на наредбата.</w:t>
      </w:r>
    </w:p>
    <w:p>
      <w:pPr>
        <w:pStyle w:val="Normal"/>
        <w:rPr>
          <w:color w:val="000000"/>
        </w:rPr>
      </w:pPr>
      <w:r>
        <w:rPr>
          <w:color w:val="000000"/>
        </w:rPr>
        <w:t xml:space="preserve">Болничен лист за гледане или придружаване на болен член от семейството се издава, при условие че в мястото, където пребивава болният, няма друг незает на работа член от семейството му, годен да гледа или да придружава болния. Това обстоятелство се установява с декларация на осигурения, на когото се издава болничният лист, която се прилага към болничния лист. Лекуващият лекар или ЛКК вписва в личната амбулаторна карта на болния името, на когото е издаден болничният лист за гледането му, името, местоработата, постоянния адрес, родствената връзка с болния, размера на отпуска, номера на болничния лист и обстоятелството, че е приложена декларация към него. Данните от болничния лист - номер, серия, начало и продължителност на отпуска, се нанасят и в ЛАК на лицето, на което е издаден болничният лист. </w:t>
      </w:r>
    </w:p>
    <w:p>
      <w:pPr>
        <w:pStyle w:val="Normal"/>
        <w:spacing w:after="280" w:before="280"/>
        <w:rPr>
          <w:color w:val="000000"/>
        </w:rPr>
      </w:pPr>
      <w:r>
        <w:rPr>
          <w:color w:val="000000"/>
        </w:rPr>
        <w:t>За дете до 7 навършени години не се изисква декларация по ал. 1 само когато майката поиска да гледа и да придружава болното си дете.</w:t>
      </w:r>
    </w:p>
    <w:p>
      <w:pPr>
        <w:pStyle w:val="Normal"/>
        <w:spacing w:after="280" w:before="280"/>
        <w:rPr>
          <w:color w:val="000000"/>
        </w:rPr>
      </w:pPr>
      <w:r>
        <w:rPr>
          <w:color w:val="000000"/>
        </w:rPr>
        <w:t> </w:t>
      </w:r>
      <w:bookmarkStart w:id="16" w:name="1805097"/>
      <w:bookmarkEnd w:id="16"/>
      <w:r>
        <w:rPr>
          <w:color w:val="000000"/>
        </w:rPr>
        <w:t xml:space="preserve">Не се издава болничен лист за гледане или за придружаване на болен член от семейството едновременно на повече от един осигурен. </w:t>
      </w:r>
    </w:p>
    <w:p>
      <w:pPr>
        <w:pStyle w:val="Normal"/>
        <w:spacing w:after="280" w:before="280"/>
        <w:rPr>
          <w:color w:val="000000"/>
        </w:rPr>
      </w:pPr>
      <w:r>
        <w:rPr>
          <w:color w:val="000000"/>
        </w:rPr>
        <w:t>Болничен лист може да се издаде едновременно на повече от един осигурен член от семейството, когато в семейството има едновременно повече от един болен и гледането или придружаването на болните се осъществява на различни места, както и в случаите, когато в семейството има повече от един болен от различни инфекциозни болести, гледането на които в дома или в лечебното заведение е противопоказано да се извършва от едно и също лице.</w:t>
      </w:r>
    </w:p>
    <w:p>
      <w:pPr>
        <w:pStyle w:val="Normal"/>
        <w:numPr>
          <w:ilvl w:val="0"/>
          <w:numId w:val="0"/>
        </w:numPr>
        <w:spacing w:after="280" w:before="280"/>
        <w:jc w:val="center"/>
        <w:outlineLvl w:val="3"/>
        <w:rPr>
          <w:b/>
          <w:b/>
          <w:bCs/>
          <w:color w:val="000000"/>
          <w:sz w:val="28"/>
          <w:szCs w:val="28"/>
        </w:rPr>
      </w:pPr>
      <w:r>
        <w:rPr>
          <w:b/>
          <w:bCs/>
          <w:color w:val="000000"/>
          <w:sz w:val="28"/>
          <w:szCs w:val="28"/>
        </w:rPr>
        <w:t>Издаване на болничен лист за лечение и изследване в чужбина</w:t>
      </w:r>
    </w:p>
    <w:p>
      <w:pPr>
        <w:pStyle w:val="Normal"/>
        <w:rPr>
          <w:color w:val="000000"/>
        </w:rPr>
      </w:pPr>
      <w:bookmarkStart w:id="17" w:name="1805098"/>
      <w:bookmarkEnd w:id="17"/>
      <w:r>
        <w:rPr>
          <w:color w:val="000000"/>
        </w:rPr>
        <w:t xml:space="preserve">Болничен лист за временна неработоспособност поради заболяване, злополука, бременност или раждане в чужбина на служителите от българските посолства, легации, консулства, търговски представителства, на изпратените на работа при поделенията на ООН и другите международни представителства се издава от ЛКК на лечебното заведение, определено от директора на Регионалния център по здравеопазване - София, за целия период на временната неработоспособност срещу представяне на документ от лечебното заведение, в което е извършено лечението или изследването. </w:t>
      </w:r>
    </w:p>
    <w:p>
      <w:pPr>
        <w:pStyle w:val="Normal"/>
        <w:rPr>
          <w:b/>
          <w:b/>
          <w:bCs/>
          <w:color w:val="000000"/>
          <w:lang w:val="en-US"/>
        </w:rPr>
      </w:pPr>
      <w:bookmarkStart w:id="18" w:name="1805099"/>
      <w:bookmarkStart w:id="19" w:name="1805099"/>
      <w:bookmarkEnd w:id="19"/>
      <w:r>
        <w:rPr>
          <w:b/>
          <w:bCs/>
          <w:color w:val="000000"/>
          <w:lang w:val="en-US"/>
        </w:rPr>
      </w:r>
    </w:p>
    <w:p>
      <w:pPr>
        <w:pStyle w:val="Normal"/>
        <w:rPr>
          <w:color w:val="000000"/>
        </w:rPr>
      </w:pPr>
      <w:r>
        <w:rPr>
          <w:color w:val="000000"/>
        </w:rPr>
        <w:t xml:space="preserve">Болничен лист на изпратените за лечение и изследване в чужбина се издава от личния лекар срещу представяне на преведен и легализиран документ от лечебното заведение в чужбина, което е извършило лечението или изследването, и разрешителния документ на комисията. </w:t>
      </w:r>
    </w:p>
    <w:p>
      <w:pPr>
        <w:pStyle w:val="Normal"/>
        <w:spacing w:after="280" w:before="280"/>
        <w:rPr>
          <w:color w:val="000000"/>
        </w:rPr>
      </w:pPr>
      <w:r>
        <w:rPr>
          <w:color w:val="000000"/>
        </w:rPr>
        <w:t>Болничен лист за времето преди заминаване за лечение и изследване в чужбина се издава на временно неработоспособни лица по общия ред.</w:t>
      </w:r>
    </w:p>
    <w:p>
      <w:pPr>
        <w:pStyle w:val="Normal"/>
        <w:spacing w:after="280" w:before="280"/>
        <w:rPr>
          <w:color w:val="000000"/>
        </w:rPr>
      </w:pPr>
      <w:r>
        <w:rPr>
          <w:color w:val="000000"/>
        </w:rPr>
        <w:t>На членовете на семейството, когато придружават болни за лечение и изследване в чужбина, болничен лист се издава само за дните, необходими за отиване до лечебното заведение и обратно. За оставане на придружителя в населеното място, където се провежда лечението, в болнична или в домашна обстановка болничен лист се издава само ако в решението за лечение в чужбина на комисията има изрично заключение за необходимостта и срока за оставането на придружителя по време на лечението на болния.</w:t>
      </w:r>
    </w:p>
    <w:p>
      <w:pPr>
        <w:pStyle w:val="Normal"/>
        <w:rPr>
          <w:color w:val="000000"/>
        </w:rPr>
      </w:pPr>
      <w:r>
        <w:rPr>
          <w:color w:val="000000"/>
        </w:rPr>
        <w:t xml:space="preserve">На осигурени, на които е проведено болнично лечение или изследване в чужбина независимо по какъв ред, болничен лист се издава за целия период на лечението или изследването въз основа на представените документи от лечебното заведение. </w:t>
      </w:r>
    </w:p>
    <w:p>
      <w:pPr>
        <w:pStyle w:val="Normal"/>
        <w:spacing w:after="280" w:before="280"/>
        <w:rPr>
          <w:color w:val="000000"/>
        </w:rPr>
      </w:pPr>
      <w:r>
        <w:rPr>
          <w:color w:val="000000"/>
        </w:rPr>
        <w:t>Болничният лист за амбулаторно лечение или изследване в чужбина се издава само ако от представената документация се установи, че отпускът е разрешен от лекар от лечебно заведение, че неработоспособността е настъпила вследствие на неотложни състояния, че вписаните обективни данни в издадената документация дават основание за разрешаване на отпуск и обосновават неговата продължителност.</w:t>
      </w:r>
    </w:p>
    <w:p>
      <w:pPr>
        <w:pStyle w:val="Normal"/>
        <w:spacing w:after="280" w:before="280"/>
        <w:rPr>
          <w:color w:val="000000"/>
        </w:rPr>
      </w:pPr>
      <w:r>
        <w:rPr>
          <w:color w:val="000000"/>
        </w:rPr>
        <w:t>Ако състоянието на болния е налагало придружител, се издава болничен лист и на придружителя, при условие че той е осигурен.</w:t>
      </w:r>
    </w:p>
    <w:p>
      <w:pPr>
        <w:pStyle w:val="Normal"/>
        <w:spacing w:after="280" w:before="280"/>
        <w:rPr>
          <w:color w:val="000000"/>
        </w:rPr>
      </w:pPr>
      <w:r>
        <w:rPr>
          <w:color w:val="000000"/>
        </w:rPr>
        <w:t xml:space="preserve">Болничен лист по гореописаните случаи се издава от ЛКК, към която болният е насочен от личния си лекар. Осигуреният е длъжен да представи на личния лекар документите от лечебното заведение, където е извършено лечението или изследването, както и доказателства за осигурителните си права. </w:t>
      </w:r>
    </w:p>
    <w:p>
      <w:pPr>
        <w:pStyle w:val="Normal"/>
        <w:spacing w:after="280" w:before="280"/>
        <w:rPr>
          <w:color w:val="000000"/>
        </w:rPr>
      </w:pPr>
      <w:r>
        <w:rPr>
          <w:color w:val="000000"/>
        </w:rPr>
        <w:t xml:space="preserve">При отказ на ЛКК да издаде болничен лист по реда на ал. 4 се процедира съгласно разпоредбата на чл. 112  от Закона за Здравето,който е </w:t>
      </w:r>
      <w:r>
        <w:rPr>
          <w:rFonts w:ascii="Times" w:cs="Times" w:hAnsi="Times"/>
        </w:rPr>
        <w:t>Обн., ДВ, бр. 70 от 10.08.2004 г., в сила от 1.01.2005 г., доп., бр. 46 от 3.06.2005 г., изм. и доп.,бр. 76 от 20.09.2005 г., в сила от 1.01.2007 г.кн. 9/2004 г., стр. 20</w:t>
      </w:r>
      <w:r>
        <w:rPr/>
        <w:t xml:space="preserve"> и гласи:</w:t>
      </w:r>
    </w:p>
    <w:p>
      <w:pPr>
        <w:pStyle w:val="Normal"/>
        <w:rPr>
          <w:rFonts w:ascii="Times" w:cs="Times" w:hAnsi="Times"/>
          <w:b/>
          <w:b/>
        </w:rPr>
      </w:pPr>
      <w:r>
        <w:rPr>
          <w:rFonts w:ascii="Times" w:cs="Times" w:hAnsi="Times"/>
          <w:b/>
        </w:rPr>
        <w:t>112. (1) Обжалванията и възраженията от страна на заинтересованите лица и</w:t>
      </w:r>
    </w:p>
    <w:p>
      <w:pPr>
        <w:pStyle w:val="Normal"/>
        <w:rPr>
          <w:rFonts w:ascii="Times" w:cs="Times" w:hAnsi="Times"/>
          <w:b/>
          <w:b/>
        </w:rPr>
      </w:pPr>
      <w:r>
        <w:rPr>
          <w:rFonts w:ascii="Times" w:cs="Times" w:hAnsi="Times"/>
          <w:b/>
        </w:rPr>
        <w:t>органи (освидетелстваните, осигурителите, НОИ, Агенцията за социално подпомагане, фонд</w:t>
      </w:r>
    </w:p>
    <w:p>
      <w:pPr>
        <w:pStyle w:val="Normal"/>
        <w:rPr>
          <w:rFonts w:ascii="Times" w:cs="Times" w:hAnsi="Times"/>
          <w:b/>
          <w:b/>
        </w:rPr>
      </w:pPr>
      <w:r>
        <w:rPr>
          <w:rFonts w:ascii="Times" w:cs="Times" w:hAnsi="Times"/>
          <w:b/>
        </w:rPr>
        <w:t>"Рехабилитация и социална интеграция" и органите на медицинската експертиза на</w:t>
      </w:r>
    </w:p>
    <w:p>
      <w:pPr>
        <w:pStyle w:val="Normal"/>
        <w:rPr>
          <w:rFonts w:ascii="Times" w:cs="Times" w:hAnsi="Times"/>
          <w:b/>
          <w:b/>
        </w:rPr>
      </w:pPr>
      <w:r>
        <w:rPr>
          <w:rFonts w:ascii="Times" w:cs="Times" w:hAnsi="Times"/>
          <w:b/>
        </w:rPr>
        <w:t>работоспособността) се правят:</w:t>
      </w:r>
    </w:p>
    <w:p>
      <w:pPr>
        <w:pStyle w:val="Normal"/>
        <w:rPr>
          <w:rFonts w:ascii="Times" w:cs="Times" w:hAnsi="Times"/>
        </w:rPr>
      </w:pPr>
      <w:r>
        <w:rPr>
          <w:rFonts w:ascii="Times" w:cs="Times" w:hAnsi="Times"/>
        </w:rPr>
        <w:t>1. срещу решенията на лекуващия лекар - в 14-дневен срок от получаването им пред</w:t>
      </w:r>
    </w:p>
    <w:p>
      <w:pPr>
        <w:pStyle w:val="Normal"/>
        <w:rPr>
          <w:rFonts w:ascii="Times" w:cs="Times" w:hAnsi="Times"/>
        </w:rPr>
      </w:pPr>
      <w:r>
        <w:rPr>
          <w:rFonts w:ascii="Times" w:cs="Times" w:hAnsi="Times"/>
        </w:rPr>
        <w:t>лекарската консултативна комисия;</w:t>
      </w:r>
    </w:p>
    <w:p>
      <w:pPr>
        <w:pStyle w:val="Normal"/>
        <w:rPr>
          <w:rFonts w:ascii="Times" w:cs="Times" w:hAnsi="Times"/>
        </w:rPr>
      </w:pPr>
      <w:r>
        <w:rPr>
          <w:rFonts w:ascii="Times" w:cs="Times" w:hAnsi="Times"/>
        </w:rPr>
        <w:t>2. срещу решенията на ЛКК - в 14-дневен срок от получаването им пред ТЕЛК;</w:t>
      </w:r>
    </w:p>
    <w:p>
      <w:pPr>
        <w:pStyle w:val="Normal"/>
        <w:rPr>
          <w:rFonts w:ascii="Times" w:cs="Times" w:hAnsi="Times"/>
        </w:rPr>
      </w:pPr>
      <w:r>
        <w:rPr>
          <w:rFonts w:ascii="Times" w:cs="Times" w:hAnsi="Times"/>
        </w:rPr>
        <w:t>3. срещу решенията на ТЕЛК - в 14-дневен срок от получаването им пред НЕЛК;</w:t>
      </w:r>
    </w:p>
    <w:p>
      <w:pPr>
        <w:pStyle w:val="Normal"/>
        <w:rPr>
          <w:rFonts w:ascii="Times" w:cs="Times" w:hAnsi="Times"/>
        </w:rPr>
      </w:pPr>
      <w:r>
        <w:rPr>
          <w:rFonts w:ascii="Times" w:cs="Times" w:hAnsi="Times"/>
        </w:rPr>
        <w:t>4. срещу решенията на НЕЛК - пред Софийския градски съд по реда на Закона за</w:t>
      </w:r>
    </w:p>
    <w:p>
      <w:pPr>
        <w:pStyle w:val="Normal"/>
        <w:rPr>
          <w:rFonts w:ascii="Times" w:cs="Times" w:hAnsi="Times"/>
        </w:rPr>
      </w:pPr>
      <w:r>
        <w:rPr>
          <w:rFonts w:ascii="Times" w:cs="Times" w:hAnsi="Times"/>
        </w:rPr>
        <w:t>административното производство.</w:t>
      </w:r>
    </w:p>
    <w:p>
      <w:pPr>
        <w:pStyle w:val="Normal"/>
        <w:rPr>
          <w:rFonts w:ascii="Times" w:cs="Times" w:hAnsi="Times"/>
        </w:rPr>
      </w:pPr>
      <w:r>
        <w:rPr>
          <w:rFonts w:ascii="Times" w:cs="Times" w:hAnsi="Times"/>
        </w:rPr>
        <w:t>(2) Заинтересованите лица и организации (освидетелстваните, осигурителите,</w:t>
      </w:r>
    </w:p>
    <w:p>
      <w:pPr>
        <w:pStyle w:val="Normal"/>
        <w:rPr>
          <w:rFonts w:ascii="Times" w:cs="Times" w:hAnsi="Times"/>
        </w:rPr>
      </w:pPr>
      <w:r>
        <w:rPr>
          <w:rFonts w:ascii="Times" w:cs="Times" w:hAnsi="Times"/>
        </w:rPr>
        <w:t>териториалните поделения на НОИ и НЗОК) могат да обжалват в 14-дневен срок решения на</w:t>
      </w:r>
    </w:p>
    <w:p>
      <w:pPr>
        <w:pStyle w:val="Normal"/>
        <w:rPr>
          <w:rFonts w:ascii="Times" w:cs="Times" w:hAnsi="Times"/>
        </w:rPr>
      </w:pPr>
      <w:r>
        <w:rPr>
          <w:rFonts w:ascii="Times" w:cs="Times" w:hAnsi="Times"/>
        </w:rPr>
        <w:t>ЛКК, с които се нарушават изискванията и редът при издаване на експертни решения за</w:t>
      </w:r>
    </w:p>
    <w:p>
      <w:pPr>
        <w:pStyle w:val="Normal"/>
        <w:rPr>
          <w:rFonts w:ascii="Times" w:cs="Times" w:hAnsi="Times"/>
        </w:rPr>
      </w:pPr>
      <w:r>
        <w:rPr>
          <w:rFonts w:ascii="Times" w:cs="Times" w:hAnsi="Times"/>
        </w:rPr>
        <w:t>временна неработоспособност, и пред регионалния съвет по чл. 111.</w:t>
      </w:r>
    </w:p>
    <w:p>
      <w:pPr>
        <w:pStyle w:val="Normal"/>
        <w:rPr>
          <w:rFonts w:ascii="Times" w:cs="Times" w:hAnsi="Times"/>
        </w:rPr>
      </w:pPr>
      <w:r>
        <w:rPr>
          <w:rFonts w:ascii="Times" w:cs="Times" w:hAnsi="Times"/>
        </w:rPr>
        <w:t>(3) Регионалният съвет се произнася по жалбите в 10-дневен срок след повторна</w:t>
      </w:r>
    </w:p>
    <w:p>
      <w:pPr>
        <w:pStyle w:val="Normal"/>
        <w:rPr>
          <w:rFonts w:ascii="Times" w:cs="Times" w:hAnsi="Times"/>
        </w:rPr>
      </w:pPr>
      <w:r>
        <w:rPr>
          <w:rFonts w:ascii="Times" w:cs="Times" w:hAnsi="Times"/>
        </w:rPr>
        <w:t>експертиза на временната неработоспособност, извършена от определена от него</w:t>
      </w:r>
    </w:p>
    <w:p>
      <w:pPr>
        <w:pStyle w:val="Normal"/>
        <w:rPr>
          <w:rFonts w:ascii="Times" w:cs="Times" w:hAnsi="Times"/>
        </w:rPr>
      </w:pPr>
      <w:r>
        <w:rPr>
          <w:rFonts w:ascii="Times" w:cs="Times" w:hAnsi="Times"/>
        </w:rPr>
        <w:t>специализирана ЛКК съобразно вида на заболяването.</w:t>
      </w:r>
    </w:p>
    <w:p>
      <w:pPr>
        <w:pStyle w:val="Normal"/>
        <w:rPr>
          <w:rFonts w:ascii="Times" w:cs="Times" w:hAnsi="Times"/>
        </w:rPr>
      </w:pPr>
      <w:r>
        <w:rPr>
          <w:rFonts w:ascii="Times" w:cs="Times" w:hAnsi="Times"/>
        </w:rPr>
        <w:t>(4) В случаите на установено нарушение при издаването му регионалният съвет</w:t>
      </w:r>
    </w:p>
    <w:p>
      <w:pPr>
        <w:pStyle w:val="Normal"/>
        <w:rPr>
          <w:rFonts w:ascii="Times" w:cs="Times" w:hAnsi="Times"/>
        </w:rPr>
      </w:pPr>
      <w:r>
        <w:rPr>
          <w:rFonts w:ascii="Times" w:cs="Times" w:hAnsi="Times"/>
        </w:rPr>
        <w:t>отменя обжалваното експертно решение, като работоспособността се установява с решението</w:t>
      </w:r>
    </w:p>
    <w:p>
      <w:pPr>
        <w:pStyle w:val="Normal"/>
        <w:rPr>
          <w:rFonts w:ascii="Times" w:cs="Times" w:hAnsi="Times"/>
        </w:rPr>
      </w:pPr>
      <w:r>
        <w:rPr>
          <w:rFonts w:ascii="Times" w:cs="Times" w:hAnsi="Times"/>
        </w:rPr>
        <w:t>на повторната експертиза.</w:t>
      </w:r>
    </w:p>
    <w:p>
      <w:pPr>
        <w:pStyle w:val="Normal"/>
        <w:rPr>
          <w:rFonts w:ascii="Times" w:cs="Times" w:hAnsi="Times"/>
        </w:rPr>
      </w:pPr>
      <w:r>
        <w:rPr>
          <w:rFonts w:ascii="Times" w:cs="Times" w:hAnsi="Times"/>
        </w:rPr>
        <w:t>(5) Решението на регионалния съвет за отменяне на експертното решение и решението</w:t>
      </w:r>
    </w:p>
    <w:p>
      <w:pPr>
        <w:pStyle w:val="Normal"/>
        <w:rPr>
          <w:rFonts w:ascii="Times" w:cs="Times" w:hAnsi="Times"/>
        </w:rPr>
      </w:pPr>
      <w:r>
        <w:rPr>
          <w:rFonts w:ascii="Times" w:cs="Times" w:hAnsi="Times"/>
        </w:rPr>
        <w:t>на повторната експертиза се изпращат на заинтересованите от експертизата лица</w:t>
      </w:r>
    </w:p>
    <w:p>
      <w:pPr>
        <w:pStyle w:val="Normal"/>
        <w:rPr>
          <w:rFonts w:ascii="Times" w:cs="Times" w:hAnsi="Times"/>
        </w:rPr>
      </w:pPr>
      <w:r>
        <w:rPr>
          <w:rFonts w:ascii="Times" w:cs="Times" w:hAnsi="Times"/>
        </w:rPr>
        <w:t>(освидетелстваните, осигурителите и НОИ), както и на РЗОК.</w:t>
      </w:r>
    </w:p>
    <w:p>
      <w:pPr>
        <w:pStyle w:val="Normal"/>
        <w:rPr>
          <w:rFonts w:ascii="Times" w:cs="Times" w:hAnsi="Times"/>
        </w:rPr>
      </w:pPr>
      <w:r>
        <w:rPr>
          <w:rFonts w:ascii="Times" w:cs="Times" w:hAnsi="Times"/>
        </w:rPr>
        <w:t>(6) Обжалването на решението на ЛКК по реда на ал. 2 е пречка за обжалването му по</w:t>
      </w:r>
    </w:p>
    <w:p>
      <w:pPr>
        <w:pStyle w:val="Normal"/>
        <w:rPr>
          <w:rFonts w:ascii="Times" w:cs="Times" w:hAnsi="Times"/>
        </w:rPr>
      </w:pPr>
      <w:r>
        <w:rPr>
          <w:rFonts w:ascii="Times" w:cs="Times" w:hAnsi="Times"/>
        </w:rPr>
        <w:t>реда на ал. 1, т. 2.</w:t>
      </w:r>
    </w:p>
    <w:p>
      <w:pPr>
        <w:pStyle w:val="Normal"/>
        <w:rPr>
          <w:rFonts w:ascii="Times" w:cs="Times" w:hAnsi="Times"/>
        </w:rPr>
      </w:pPr>
      <w:r>
        <w:rPr>
          <w:rFonts w:ascii="Times" w:cs="Times" w:hAnsi="Times"/>
        </w:rPr>
        <w:t>(7) Решението на регионалния съвет за отхвърляне на жалбата не е пречка за</w:t>
      </w:r>
    </w:p>
    <w:p>
      <w:pPr>
        <w:pStyle w:val="Normal"/>
        <w:rPr>
          <w:rFonts w:ascii="Times" w:cs="Times" w:hAnsi="Times"/>
        </w:rPr>
      </w:pPr>
      <w:r>
        <w:rPr>
          <w:rFonts w:ascii="Times" w:cs="Times" w:hAnsi="Times"/>
        </w:rPr>
        <w:t>обжалване решението на ЛКК пред ТЕЛК по реда на ал. 1, т. 2. В този случай срокът започва</w:t>
      </w:r>
    </w:p>
    <w:p>
      <w:pPr>
        <w:pStyle w:val="Normal"/>
        <w:rPr>
          <w:rFonts w:ascii="Times" w:cs="Times" w:hAnsi="Times"/>
        </w:rPr>
      </w:pPr>
      <w:r>
        <w:rPr>
          <w:rFonts w:ascii="Times" w:cs="Times" w:hAnsi="Times"/>
        </w:rPr>
        <w:t>да тече от получаването на решението на регионалния съвет.</w:t>
      </w:r>
    </w:p>
    <w:p>
      <w:pPr>
        <w:pStyle w:val="Normal"/>
        <w:rPr/>
      </w:pPr>
      <w:r>
        <w:rPr>
          <w:rFonts w:ascii="Times" w:cs="Times" w:hAnsi="Times"/>
        </w:rPr>
        <w:t>(8) Решението на повторната експертиза може да се обжалва по реда н</w:t>
      </w:r>
      <w:r>
        <w:rPr/>
        <w:t>а ал.1,т.2</w:t>
      </w:r>
    </w:p>
    <w:p>
      <w:pPr>
        <w:pStyle w:val="Normal"/>
        <w:spacing w:after="280" w:before="280"/>
        <w:rPr>
          <w:color w:val="000000"/>
        </w:rPr>
      </w:pPr>
      <w:r>
        <w:rPr>
          <w:color w:val="000000"/>
        </w:rPr>
      </w:r>
    </w:p>
    <w:p>
      <w:pPr>
        <w:pStyle w:val="Normal"/>
        <w:rPr>
          <w:b/>
          <w:b/>
          <w:color w:val="000000"/>
        </w:rPr>
      </w:pPr>
      <w:r>
        <w:rPr>
          <w:b/>
          <w:color w:val="000000"/>
        </w:rPr>
        <w:t xml:space="preserve">Документите, издадени в чужбина, въз основа на които в Република България се издават болнични листове, трябва да имат официалния характер, валиден за съответната страна, в която са издадени, и да са преведени на български език от оторизирана фирма за превод и легализация на документи. </w:t>
      </w:r>
    </w:p>
    <w:p>
      <w:pPr>
        <w:pStyle w:val="Normal"/>
        <w:rPr>
          <w:b/>
          <w:b/>
          <w:bCs/>
          <w:color w:val="000000"/>
          <w:lang w:val="en-US"/>
        </w:rPr>
      </w:pPr>
      <w:bookmarkStart w:id="20" w:name="1805102"/>
      <w:bookmarkStart w:id="21" w:name="1805102"/>
      <w:bookmarkEnd w:id="21"/>
      <w:r>
        <w:rPr>
          <w:b/>
          <w:bCs/>
          <w:color w:val="000000"/>
          <w:lang w:val="en-US"/>
        </w:rPr>
      </w:r>
    </w:p>
    <w:p>
      <w:pPr>
        <w:pStyle w:val="Normal"/>
        <w:rPr>
          <w:color w:val="000000"/>
        </w:rPr>
      </w:pPr>
      <w:r>
        <w:rPr>
          <w:color w:val="000000"/>
        </w:rPr>
        <w:t xml:space="preserve">Болничните листове за проведено лечение или изследване в страните, с които Република България има сключени спогодби за сътрудничество в областта на социалната политика, се издават по реда на чл. 43 от Наредбата за ЕР, освен ако в спогодбите е уговорено друго. </w:t>
      </w:r>
    </w:p>
    <w:p>
      <w:pPr>
        <w:pStyle w:val="Normal"/>
        <w:rPr>
          <w:b/>
          <w:b/>
          <w:bCs/>
          <w:color w:val="000000"/>
          <w:lang w:val="en-US"/>
        </w:rPr>
      </w:pPr>
      <w:r>
        <w:rPr>
          <w:b/>
          <w:bCs/>
          <w:color w:val="000000"/>
          <w:lang w:val="en-US"/>
        </w:rPr>
      </w:r>
    </w:p>
    <w:p>
      <w:pPr>
        <w:pStyle w:val="Normal"/>
        <w:rPr>
          <w:color w:val="000000"/>
        </w:rPr>
      </w:pPr>
      <w:r>
        <w:rPr>
          <w:color w:val="000000"/>
        </w:rPr>
        <w:t xml:space="preserve">Болничен лист за раждане, станало в чужбина, се издава от личния лекар въз основа на следните документи: </w:t>
      </w:r>
    </w:p>
    <w:p>
      <w:pPr>
        <w:pStyle w:val="Normal"/>
        <w:spacing w:after="280" w:before="280"/>
        <w:rPr>
          <w:color w:val="000000"/>
        </w:rPr>
      </w:pPr>
      <w:r>
        <w:rPr>
          <w:color w:val="000000"/>
        </w:rPr>
        <w:t>1. акт за раждане на детето;</w:t>
      </w:r>
    </w:p>
    <w:p>
      <w:pPr>
        <w:pStyle w:val="Normal"/>
        <w:spacing w:after="280" w:before="280"/>
        <w:rPr>
          <w:color w:val="000000"/>
        </w:rPr>
      </w:pPr>
      <w:r>
        <w:rPr>
          <w:color w:val="000000"/>
        </w:rPr>
        <w:t>2. декларация, че детето е живо и не е дадено за осиновяване;</w:t>
      </w:r>
    </w:p>
    <w:p>
      <w:pPr>
        <w:pStyle w:val="Normal"/>
        <w:spacing w:after="280" w:before="280"/>
        <w:rPr>
          <w:color w:val="000000"/>
        </w:rPr>
      </w:pPr>
      <w:r>
        <w:rPr>
          <w:color w:val="000000"/>
        </w:rPr>
        <w:t>3. документ за ползвания отпуск при бременност;</w:t>
      </w:r>
    </w:p>
    <w:p>
      <w:pPr>
        <w:pStyle w:val="Normal"/>
        <w:spacing w:after="280" w:before="280"/>
        <w:rPr>
          <w:color w:val="000000"/>
        </w:rPr>
      </w:pPr>
      <w:r>
        <w:rPr>
          <w:color w:val="000000"/>
        </w:rPr>
        <w:t>4. копие на трудов договор или осигурителна книжка на лицето.</w:t>
      </w:r>
    </w:p>
    <w:p>
      <w:pPr>
        <w:pStyle w:val="Normal"/>
        <w:rPr>
          <w:color w:val="000000"/>
        </w:rPr>
      </w:pPr>
      <w:bookmarkStart w:id="22" w:name="1805104"/>
      <w:bookmarkEnd w:id="22"/>
      <w:r>
        <w:rPr>
          <w:color w:val="000000"/>
        </w:rPr>
        <w:t xml:space="preserve">За временно неработоспособни български граждани на работа в други страни, изпратени въз основа на сключени спогодби с тях, при завръщане и за престоя им в страната поради ползването на платен или неплатен отпуск или командировка болничен лист се издава при условията и по реда на наредбата. </w:t>
      </w:r>
    </w:p>
    <w:p>
      <w:pPr>
        <w:pStyle w:val="Normal"/>
        <w:numPr>
          <w:ilvl w:val="0"/>
          <w:numId w:val="0"/>
        </w:numPr>
        <w:spacing w:after="280" w:before="280"/>
        <w:jc w:val="center"/>
        <w:outlineLvl w:val="3"/>
        <w:rPr>
          <w:b/>
          <w:b/>
          <w:bCs/>
          <w:color w:val="000000"/>
          <w:sz w:val="28"/>
          <w:szCs w:val="28"/>
        </w:rPr>
      </w:pPr>
      <w:r>
        <w:rPr>
          <w:b/>
          <w:bCs/>
          <w:color w:val="000000"/>
          <w:sz w:val="28"/>
          <w:szCs w:val="28"/>
        </w:rPr>
        <w:t>Общи изисквания по отчетността на болничните листове</w:t>
      </w:r>
    </w:p>
    <w:p>
      <w:pPr>
        <w:pStyle w:val="Normal"/>
        <w:rPr>
          <w:color w:val="000000"/>
        </w:rPr>
      </w:pPr>
      <w:bookmarkStart w:id="23" w:name="1805105"/>
      <w:bookmarkEnd w:id="23"/>
      <w:r>
        <w:rPr>
          <w:color w:val="000000"/>
        </w:rPr>
        <w:t xml:space="preserve">Дубликат на болничен лист се издава от лечебното заведение, което е издало оригинала, срещу писмено искане от осигурителя, от осигурения или от самоосигуряващото се лице. В молбата се посочва причината, поради която се иска дубликат. На издадения болничен лист се вписва "Дубликат". Молбата, срещу която се иска дубликат от болничен лист, се прилага в ЛАК. </w:t>
      </w:r>
    </w:p>
    <w:p>
      <w:pPr>
        <w:pStyle w:val="Normal"/>
        <w:rPr>
          <w:b/>
          <w:b/>
          <w:bCs/>
          <w:color w:val="000000"/>
          <w:lang w:val="en-US"/>
        </w:rPr>
      </w:pPr>
      <w:r>
        <w:rPr>
          <w:b/>
          <w:bCs/>
          <w:color w:val="000000"/>
          <w:lang w:val="en-US"/>
        </w:rPr>
      </w:r>
    </w:p>
    <w:p>
      <w:pPr>
        <w:pStyle w:val="Normal"/>
        <w:rPr>
          <w:color w:val="000000"/>
        </w:rPr>
      </w:pPr>
      <w:r>
        <w:rPr>
          <w:color w:val="000000"/>
        </w:rPr>
        <w:t xml:space="preserve">1.Органите на експертизата, издали неправомерно болнични листове, имат право сами да ги анулират до изплащане на обезщетения по тях, при условие че осигуреният не възразява. </w:t>
      </w:r>
    </w:p>
    <w:p>
      <w:pPr>
        <w:pStyle w:val="Normal"/>
        <w:spacing w:after="280" w:before="280"/>
        <w:rPr/>
      </w:pPr>
      <w:r>
        <w:rPr>
          <w:color w:val="000000"/>
        </w:rPr>
        <w:t>2.След изплащане на обезщетението обжалванията и възраженията от заинтересуваните лица и органи се правят по реда на чл. 112 от ЗЗ.</w:t>
      </w:r>
    </w:p>
    <w:p>
      <w:pPr>
        <w:pStyle w:val="Normal"/>
        <w:spacing w:after="280" w:before="280"/>
        <w:rPr>
          <w:color w:val="000000"/>
        </w:rPr>
      </w:pPr>
      <w:r>
        <w:rPr>
          <w:color w:val="000000"/>
        </w:rPr>
        <w:t>3.Анулираните болнични листове по реда на ал. 1 се съхраняват в съответните лечебни заведения, а тези по ал. 2 - при осигурителите.</w:t>
      </w:r>
    </w:p>
    <w:p>
      <w:pPr>
        <w:pStyle w:val="Normal"/>
        <w:spacing w:after="280" w:before="280"/>
        <w:rPr>
          <w:color w:val="000000"/>
        </w:rPr>
      </w:pPr>
      <w:r>
        <w:rPr>
          <w:color w:val="000000"/>
        </w:rPr>
        <w:t>4.Анулираните болнични листове се съхраняват 3 години след датата на издаването им, след което се унищожават с акт от комисия, определена със заповед на съответния ръководител. В акта задължително се вписват серията и номерът на унищожените болнични листове.</w:t>
      </w:r>
    </w:p>
    <w:p>
      <w:pPr>
        <w:pStyle w:val="Normal"/>
        <w:spacing w:after="280" w:before="280"/>
        <w:rPr>
          <w:color w:val="000000"/>
        </w:rPr>
      </w:pPr>
      <w:r>
        <w:rPr>
          <w:color w:val="000000"/>
        </w:rPr>
        <w:t>5.Корекции по болничния лист по повод допуснати технически грешки се извършват само от органа, който го е издал. Корекцията се нанася върху самия болничен лист със съответния подпис и печат.</w:t>
      </w:r>
    </w:p>
    <w:p>
      <w:pPr>
        <w:pStyle w:val="Normal"/>
        <w:spacing w:after="280" w:before="280"/>
        <w:rPr>
          <w:color w:val="000000"/>
        </w:rPr>
      </w:pPr>
      <w:r>
        <w:rPr>
          <w:color w:val="000000"/>
        </w:rPr>
        <w:t>6.Анулиране на болничен лист се извършва, като се зачертава с две срещуположни диагонални черти, вписва се думата "унищожен" и по чие решение се анулира.</w:t>
      </w:r>
    </w:p>
    <w:p>
      <w:pPr>
        <w:pStyle w:val="Normal"/>
        <w:rPr>
          <w:color w:val="000000"/>
        </w:rPr>
      </w:pPr>
      <w:bookmarkStart w:id="24" w:name="1805107"/>
      <w:bookmarkEnd w:id="24"/>
      <w:r>
        <w:rPr>
          <w:color w:val="000000"/>
        </w:rPr>
        <w:t>7.Повредените болнични листове се съхраняват в лечебните заведения и се унищожават в края на годината по реда на чл. 49, ал. 4 от Наредбата.</w:t>
      </w:r>
    </w:p>
    <w:p>
      <w:pPr>
        <w:pStyle w:val="Normal"/>
        <w:rPr>
          <w:b/>
          <w:b/>
          <w:bCs/>
          <w:color w:val="000000"/>
          <w:lang w:val="en-US"/>
        </w:rPr>
      </w:pPr>
      <w:r>
        <w:rPr>
          <w:b/>
          <w:bCs/>
          <w:color w:val="000000"/>
          <w:lang w:val="en-US"/>
        </w:rPr>
      </w:r>
    </w:p>
    <w:p>
      <w:pPr>
        <w:pStyle w:val="Normal"/>
        <w:rPr>
          <w:b/>
          <w:b/>
          <w:bCs/>
          <w:color w:val="000000"/>
          <w:lang w:val="en-US"/>
        </w:rPr>
      </w:pPr>
      <w:r>
        <w:rPr>
          <w:b/>
          <w:bCs/>
          <w:color w:val="000000"/>
          <w:lang w:val="en-US"/>
        </w:rPr>
      </w:r>
    </w:p>
    <w:p>
      <w:pPr>
        <w:pStyle w:val="Normal"/>
        <w:rPr>
          <w:color w:val="000000"/>
        </w:rPr>
      </w:pPr>
      <w:r>
        <w:rPr>
          <w:color w:val="000000"/>
        </w:rPr>
      </w:r>
    </w:p>
    <w:p>
      <w:pPr>
        <w:pStyle w:val="Normal"/>
        <w:rPr>
          <w:color w:val="000000"/>
        </w:rPr>
      </w:pPr>
      <w:r>
        <w:rPr>
          <w:color w:val="000000"/>
        </w:rPr>
        <w:t xml:space="preserve">8.Бланките на болничните листове се отпечатват и разпределят от НОИ. За получените и разходваните бланки на болнични листове за временна неработоспособност в ТП на НОИ и в лечебните заведения се води регистър за получаването, движението и отчитането на болничните листове. </w:t>
      </w:r>
    </w:p>
    <w:p>
      <w:pPr>
        <w:pStyle w:val="Normal"/>
        <w:spacing w:after="280" w:before="280"/>
        <w:rPr>
          <w:color w:val="000000"/>
        </w:rPr>
      </w:pPr>
      <w:r>
        <w:rPr>
          <w:color w:val="000000"/>
        </w:rPr>
        <w:t>9.Лечебните заведения получават бланки на болнични листове от ТП на НОИ след представяне на удостоверение за регистрация на лечебното заведение за извънболнична помощ, издадено от директора на РЦЗ, или след съответно разрешение за осъществяване на лечебна дейност по чл. 46 от Закона за лечебните заведения, издадено от министъра на здравеопазването.</w:t>
      </w:r>
    </w:p>
    <w:p>
      <w:pPr>
        <w:pStyle w:val="Normal"/>
        <w:spacing w:after="280" w:before="280"/>
        <w:rPr>
          <w:color w:val="000000"/>
        </w:rPr>
      </w:pPr>
      <w:r>
        <w:rPr>
          <w:color w:val="000000"/>
        </w:rPr>
        <w:t>10.За получаването, разпределянето и съхраняването на бланките на болнични листове носят отговорност директорите на ТП на НОИ, а за лечебните заведения - ръководителите им.</w:t>
      </w:r>
    </w:p>
    <w:p>
      <w:pPr>
        <w:pStyle w:val="Normal"/>
        <w:spacing w:after="280" w:before="280"/>
        <w:rPr>
          <w:color w:val="000000"/>
        </w:rPr>
      </w:pPr>
      <w:r>
        <w:rPr>
          <w:color w:val="000000"/>
        </w:rPr>
        <w:t>11.Лекарите (стоматолозите), издаващи болнични листове, носят лична отговорност за тяхното съхранение и опазване.</w:t>
      </w:r>
    </w:p>
    <w:p>
      <w:pPr>
        <w:pStyle w:val="Normal"/>
        <w:jc w:val="center"/>
        <w:rPr>
          <w:sz w:val="28"/>
          <w:szCs w:val="28"/>
        </w:rPr>
      </w:pPr>
      <w:r>
        <w:rPr>
          <w:rStyle w:val="HTMLTypewriter"/>
          <w:rFonts w:cs="Times New Roman"/>
          <w:b/>
          <w:bCs/>
          <w:sz w:val="28"/>
          <w:szCs w:val="28"/>
        </w:rPr>
        <w:t>Попълване на болничния лист</w:t>
      </w:r>
    </w:p>
    <w:p>
      <w:pPr>
        <w:pStyle w:val="NormalWeb"/>
        <w:rPr>
          <w:rStyle w:val="HTMLTypewriter"/>
          <w:rFonts w:ascii="Times New Roman" w:cs="Times New Roman" w:hAnsi="Times New Roman"/>
          <w:sz w:val="24"/>
          <w:szCs w:val="24"/>
        </w:rPr>
      </w:pPr>
      <w:r>
        <w:rPr>
          <w:rStyle w:val="HTMLTypewriter"/>
          <w:rFonts w:cs="Times New Roman"/>
          <w:sz w:val="24"/>
          <w:szCs w:val="24"/>
        </w:rPr>
        <w:t>В болничните листове за временна неработоспособност се попълват всички реквизити точно и четливо.</w:t>
      </w:r>
      <w:r>
        <w:rPr/>
        <w:br/>
      </w:r>
      <w:r>
        <w:rPr>
          <w:rStyle w:val="HTMLTypewriter"/>
          <w:rFonts w:cs="Times New Roman"/>
          <w:sz w:val="24"/>
          <w:szCs w:val="24"/>
        </w:rPr>
        <w:t>В полетата на първия ред се вписват: номерът на личната амбулаторна карта, номерът от първичния документ, където е регистрирано заболяването и издаден за случая болничен лист (амбулаторен журнал, амбулаторен лист - за изпълнителите на извънболнична помощ, сключили договор със здравноосигурителната каса), или номерът на историята на заболяването.</w:t>
      </w:r>
      <w:r>
        <w:rPr/>
        <w:br/>
      </w:r>
      <w:r>
        <w:rPr>
          <w:rStyle w:val="HTMLTypewriter"/>
          <w:rFonts w:cs="Times New Roman"/>
          <w:sz w:val="24"/>
          <w:szCs w:val="24"/>
        </w:rPr>
        <w:t>Чрез зачертаване на излишното се определя видът на болничния лист:</w:t>
      </w:r>
      <w:r>
        <w:rPr/>
        <w:br/>
      </w:r>
      <w:r>
        <w:rPr>
          <w:rStyle w:val="HTMLTypewriter"/>
          <w:rFonts w:cs="Times New Roman"/>
          <w:b/>
          <w:bCs/>
          <w:sz w:val="24"/>
          <w:szCs w:val="24"/>
        </w:rPr>
        <w:t>1.</w:t>
      </w:r>
      <w:r>
        <w:rPr>
          <w:rStyle w:val="HTMLTypewriter"/>
          <w:rFonts w:cs="Times New Roman"/>
          <w:sz w:val="24"/>
          <w:szCs w:val="24"/>
        </w:rPr>
        <w:t xml:space="preserve"> първият болничен лист при всяко ново излизане в отпуск поради временна неработоспособност се обозначава като "Първичен", а следващите за непосредствено продължаване на отпуска за същото заболяване - като "Продължение";</w:t>
      </w:r>
      <w:r>
        <w:rPr/>
        <w:br/>
      </w:r>
      <w:r>
        <w:rPr>
          <w:rStyle w:val="HTMLTypewriter"/>
          <w:rFonts w:cs="Times New Roman"/>
          <w:b/>
          <w:bCs/>
          <w:sz w:val="24"/>
          <w:szCs w:val="24"/>
        </w:rPr>
        <w:t>2.</w:t>
      </w:r>
      <w:r>
        <w:rPr>
          <w:rStyle w:val="HTMLTypewriter"/>
          <w:rFonts w:cs="Times New Roman"/>
          <w:sz w:val="24"/>
          <w:szCs w:val="24"/>
        </w:rPr>
        <w:t xml:space="preserve"> когато непосредственото продължаване на временната неработоспособност се обуславя от заболяване, което не е свързано с предходното, за което дотогава е получаван отпуск по болест, издаденият болничен лист за новото заболяване се означава като "Първичен".</w:t>
      </w:r>
      <w:r>
        <w:rPr/>
        <w:br/>
      </w:r>
      <w:r>
        <w:rPr>
          <w:rStyle w:val="HTMLTypewriter"/>
          <w:rFonts w:cs="Times New Roman"/>
          <w:sz w:val="24"/>
          <w:szCs w:val="24"/>
        </w:rPr>
        <w:t>На втори, трети и четвърти ред се попълват:</w:t>
      </w:r>
      <w:r>
        <w:rPr/>
        <w:br/>
      </w:r>
      <w:r>
        <w:rPr>
          <w:rStyle w:val="HTMLTypewriter"/>
          <w:rFonts w:cs="Times New Roman"/>
          <w:b/>
          <w:bCs/>
          <w:sz w:val="24"/>
          <w:szCs w:val="24"/>
        </w:rPr>
        <w:t xml:space="preserve">1. </w:t>
      </w:r>
      <w:r>
        <w:rPr>
          <w:rStyle w:val="HTMLTypewriter"/>
          <w:rFonts w:cs="Times New Roman"/>
          <w:sz w:val="24"/>
          <w:szCs w:val="24"/>
        </w:rPr>
        <w:t>името на лечебното заведение по ЗЛЗ( Закон за лечебните заведения) - вид, име;</w:t>
      </w:r>
      <w:r>
        <w:rPr/>
        <w:br/>
      </w:r>
      <w:r>
        <w:rPr>
          <w:rStyle w:val="HTMLTypewriter"/>
          <w:rFonts w:cs="Times New Roman"/>
          <w:b/>
          <w:bCs/>
          <w:sz w:val="24"/>
          <w:szCs w:val="24"/>
        </w:rPr>
        <w:t xml:space="preserve">2. </w:t>
      </w:r>
      <w:r>
        <w:rPr>
          <w:rStyle w:val="HTMLTypewriter"/>
          <w:rFonts w:cs="Times New Roman"/>
          <w:sz w:val="24"/>
          <w:szCs w:val="24"/>
        </w:rPr>
        <w:t>звеното, което издава болничния лист - име на лекаря, отделение, лекарска консултативна комисия (ЛКК);</w:t>
      </w:r>
      <w:r>
        <w:rPr/>
        <w:br/>
      </w:r>
      <w:r>
        <w:rPr>
          <w:rStyle w:val="HTMLTypewriter"/>
          <w:rFonts w:cs="Times New Roman"/>
          <w:b/>
          <w:bCs/>
          <w:sz w:val="24"/>
          <w:szCs w:val="24"/>
        </w:rPr>
        <w:t>3.</w:t>
      </w:r>
      <w:r>
        <w:rPr>
          <w:rStyle w:val="HTMLTypewriter"/>
          <w:rFonts w:cs="Times New Roman"/>
          <w:sz w:val="24"/>
          <w:szCs w:val="24"/>
        </w:rPr>
        <w:t xml:space="preserve"> точният адрес на лечебното заведение.</w:t>
      </w:r>
      <w:r>
        <w:rPr/>
        <w:br/>
      </w:r>
      <w:r>
        <w:rPr>
          <w:rStyle w:val="HTMLTypewriter"/>
          <w:rFonts w:cs="Times New Roman"/>
          <w:sz w:val="24"/>
          <w:szCs w:val="24"/>
        </w:rPr>
        <w:t>На пети и шести ред се вписват името, презимето и фамилията на лицето, на което се издава болничният лист, навършените години и адресът на лицето.</w:t>
      </w:r>
      <w:r>
        <w:rPr/>
        <w:br/>
      </w:r>
      <w:r>
        <w:rPr>
          <w:rStyle w:val="HTMLTypewriter"/>
          <w:rFonts w:cs="Times New Roman"/>
          <w:sz w:val="24"/>
          <w:szCs w:val="24"/>
        </w:rPr>
        <w:t>На 7-и, 8-и и 9-и ред се вписват наименованието и пълният адрес на предприятието, учреждението, организацията или фирмата, където работи, както и професията (длъжността), която лицето упражнява в момента.</w:t>
      </w:r>
      <w:r>
        <w:rPr/>
        <w:br/>
      </w:r>
      <w:r>
        <w:rPr>
          <w:rStyle w:val="HTMLTypewriter"/>
          <w:rFonts w:cs="Times New Roman"/>
          <w:sz w:val="24"/>
          <w:szCs w:val="24"/>
        </w:rPr>
        <w:t>В полето "Диагноза" се вписва основната диагноза, която е довела до временна неработоспособност. Когато болничният лист се издава за придружаване или за гледане на болен член от семейството, се вписва диагнозата на болния.</w:t>
      </w:r>
      <w:r>
        <w:rPr/>
        <w:br/>
      </w:r>
      <w:r>
        <w:rPr>
          <w:rStyle w:val="HTMLTypewriter"/>
          <w:rFonts w:cs="Times New Roman"/>
          <w:sz w:val="24"/>
          <w:szCs w:val="24"/>
        </w:rPr>
        <w:t>В ред "Причина за неработоспособността" се квалифицира случаят по списъка номенклатура (приложение N9).</w:t>
      </w:r>
      <w:r>
        <w:rPr/>
        <w:br/>
      </w:r>
      <w:r>
        <w:rPr>
          <w:rStyle w:val="HTMLTypewriter"/>
          <w:rFonts w:cs="Times New Roman"/>
          <w:sz w:val="24"/>
          <w:szCs w:val="24"/>
        </w:rPr>
        <w:t>В зависимост от състоянието на болния се определя един от режимите на лечение, посочени в приложение N 9.</w:t>
      </w:r>
      <w:r>
        <w:rPr/>
        <w:br/>
      </w:r>
      <w:r>
        <w:rPr>
          <w:rStyle w:val="HTMLTypewriter"/>
          <w:rFonts w:cs="Times New Roman"/>
          <w:sz w:val="24"/>
          <w:szCs w:val="24"/>
        </w:rPr>
        <w:t xml:space="preserve">При издаване на болничен лист за бременност или раждане в съответния ред се вписва датата на термина или раждането. </w:t>
      </w:r>
      <w:r>
        <w:rPr/>
        <w:br/>
      </w:r>
      <w:r>
        <w:rPr>
          <w:rStyle w:val="HTMLTypewriter"/>
          <w:rFonts w:cs="Times New Roman"/>
          <w:sz w:val="24"/>
          <w:szCs w:val="24"/>
        </w:rPr>
        <w:t>Попълването на реда "Да се яви на преглед на" е задължително за лекуващите лекари във всички случаи на издаване на болничен лист независимо от прогнозата относно продължителността на временната неработоспособност и възможностите за продължаване на отпуска, като се вписва датата на евентуалния контролен преглед, назначен най-късно през последния ден от изтичането на разрешения отпуск по болничния лист.</w:t>
      </w:r>
      <w:r>
        <w:rPr/>
        <w:br/>
      </w:r>
      <w:r>
        <w:rPr>
          <w:rStyle w:val="HTMLTypewriter"/>
          <w:rFonts w:cs="Times New Roman"/>
          <w:sz w:val="24"/>
          <w:szCs w:val="24"/>
        </w:rPr>
        <w:t xml:space="preserve">Когато болничният лист се издава на основание решение на ЛКК или експертно решение на териториална експертна лекарска комисия/Национална експертна лекарска комисия (ТЕЛК/НЕЛК), в определеното място се вписват номерът и датата на решението. </w:t>
      </w:r>
      <w:r>
        <w:rPr/>
        <w:br/>
      </w:r>
      <w:r>
        <w:rPr>
          <w:rStyle w:val="HTMLTypewriter"/>
          <w:rFonts w:cs="Times New Roman"/>
          <w:sz w:val="24"/>
          <w:szCs w:val="24"/>
        </w:rPr>
        <w:t>Трите реда на реквизита "Бележки" се попълват с всички видове бележки, необходими за доизясняване на някои данни, свързани с изискванията на Наредбата за експертизата на работоспособността (основанието за издаване на болничен лист за лечение или раждане в чужбина, при гледане на дете - името на детето и рождената му дата, "Заразна болест" при повод и във връзка с такава и др.).</w:t>
      </w:r>
      <w:r>
        <w:rPr/>
        <w:br/>
      </w:r>
      <w:r>
        <w:rPr>
          <w:rStyle w:val="HTMLTypewriter"/>
          <w:rFonts w:cs="Times New Roman"/>
          <w:b/>
          <w:sz w:val="24"/>
          <w:szCs w:val="24"/>
        </w:rPr>
        <w:t>Болничният лист за временна неработоспособност на осиновителка (осиновител) се оформя, като:</w:t>
      </w:r>
      <w:r>
        <w:rPr>
          <w:b/>
        </w:rPr>
        <w:br/>
      </w:r>
      <w:r>
        <w:rPr>
          <w:rStyle w:val="HTMLTypewriter"/>
          <w:rFonts w:cs="Times New Roman"/>
          <w:b/>
          <w:bCs/>
          <w:sz w:val="24"/>
          <w:szCs w:val="24"/>
        </w:rPr>
        <w:t>1.</w:t>
      </w:r>
      <w:r>
        <w:rPr>
          <w:rStyle w:val="HTMLTypewriter"/>
          <w:rFonts w:cs="Times New Roman"/>
          <w:sz w:val="24"/>
          <w:szCs w:val="24"/>
        </w:rPr>
        <w:t xml:space="preserve"> в ред "Л.амб.к./Ист.на заб." се попълва номерът на историята на раждане на родилката;</w:t>
      </w:r>
      <w:r>
        <w:rPr/>
        <w:br/>
      </w:r>
      <w:r>
        <w:rPr>
          <w:rStyle w:val="HTMLTypewriter"/>
          <w:rFonts w:cs="Times New Roman"/>
          <w:b/>
          <w:bCs/>
          <w:sz w:val="24"/>
          <w:szCs w:val="24"/>
        </w:rPr>
        <w:t xml:space="preserve">2. </w:t>
      </w:r>
      <w:r>
        <w:rPr>
          <w:rStyle w:val="HTMLTypewriter"/>
          <w:rFonts w:cs="Times New Roman"/>
          <w:sz w:val="24"/>
          <w:szCs w:val="24"/>
        </w:rPr>
        <w:t>"Причина за неработоспособността" не се попълва ;</w:t>
      </w:r>
      <w:r>
        <w:rPr/>
        <w:br/>
      </w:r>
      <w:r>
        <w:rPr>
          <w:rStyle w:val="HTMLTypewriter"/>
          <w:rFonts w:cs="Times New Roman"/>
          <w:b/>
          <w:bCs/>
          <w:sz w:val="24"/>
          <w:szCs w:val="24"/>
        </w:rPr>
        <w:t xml:space="preserve">3. </w:t>
      </w:r>
      <w:r>
        <w:rPr>
          <w:rStyle w:val="HTMLTypewriter"/>
          <w:rFonts w:cs="Times New Roman"/>
          <w:sz w:val="24"/>
          <w:szCs w:val="24"/>
        </w:rPr>
        <w:t>в реда "Диагноза" се попълва текстът: "За гледане на дете", като се вписват името на детето и датата на раждането му;</w:t>
      </w:r>
      <w:r>
        <w:rPr/>
        <w:br/>
      </w:r>
      <w:r>
        <w:rPr>
          <w:rStyle w:val="HTMLTypewriter"/>
          <w:rFonts w:cs="Times New Roman"/>
          <w:b/>
          <w:bCs/>
          <w:sz w:val="24"/>
          <w:szCs w:val="24"/>
        </w:rPr>
        <w:t>4.</w:t>
      </w:r>
      <w:r>
        <w:rPr>
          <w:rStyle w:val="HTMLTypewriter"/>
          <w:rFonts w:cs="Times New Roman"/>
          <w:sz w:val="24"/>
          <w:szCs w:val="24"/>
        </w:rPr>
        <w:t xml:space="preserve"> останалите редове се попълват съгласно общите изисквания. </w:t>
      </w:r>
      <w:r>
        <w:rPr/>
        <w:br/>
      </w:r>
      <w:r>
        <w:rPr>
          <w:rStyle w:val="HTMLTypewriter"/>
          <w:rFonts w:cs="Times New Roman"/>
          <w:b/>
          <w:sz w:val="24"/>
          <w:szCs w:val="24"/>
        </w:rPr>
        <w:t>Дясната кодова част на болничния лист се попълва само с арабски цифри.</w:t>
      </w:r>
      <w:r>
        <w:rPr>
          <w:b/>
        </w:rPr>
        <w:br/>
        <w:t>-</w:t>
      </w:r>
      <w:r>
        <w:rPr>
          <w:rStyle w:val="HTMLTypewriter"/>
          <w:rFonts w:cs="Times New Roman"/>
          <w:sz w:val="24"/>
          <w:szCs w:val="24"/>
        </w:rPr>
        <w:t>Върху първите две полета се вписват: единният граждански номер на лицето, на което се издава болничният лист, и регистрационният номер на лечебното заведение.</w:t>
      </w:r>
      <w:r>
        <w:rPr/>
        <w:br/>
      </w:r>
      <w:r>
        <w:rPr>
          <w:rStyle w:val="HTMLTypewriter"/>
          <w:rFonts w:cs="Times New Roman"/>
          <w:b/>
          <w:bCs/>
          <w:sz w:val="24"/>
          <w:szCs w:val="24"/>
        </w:rPr>
        <w:t>-</w:t>
      </w:r>
      <w:r>
        <w:rPr>
          <w:rStyle w:val="HTMLTypewriter"/>
          <w:rFonts w:cs="Times New Roman"/>
          <w:sz w:val="24"/>
          <w:szCs w:val="24"/>
        </w:rPr>
        <w:t xml:space="preserve"> Върху трето и четвърто поле се вписват датата на началото на разрешения отпуск и датата за явяване на работа. Числата на деня, месеца и годината се вписват винаги двуцифрени, като полетата за десетиците се попълват с 0 (нула), ако числото на деня и месеца е по-малко от 10, а годината се отбелязва с последните две цифри.</w:t>
      </w:r>
      <w:r>
        <w:rPr/>
        <w:br/>
        <w:t>-</w:t>
      </w:r>
      <w:r>
        <w:rPr>
          <w:rStyle w:val="HTMLTypewriter"/>
          <w:rFonts w:cs="Times New Roman"/>
          <w:sz w:val="24"/>
          <w:szCs w:val="24"/>
        </w:rPr>
        <w:t>Денят за явяване на работа не се включва при изчисляването на дните за временна неработоспособност.</w:t>
      </w:r>
      <w:r>
        <w:rPr/>
        <w:br/>
        <w:t>-</w:t>
      </w:r>
      <w:r>
        <w:rPr>
          <w:rStyle w:val="HTMLTypewriter"/>
          <w:rFonts w:cs="Times New Roman"/>
          <w:sz w:val="24"/>
          <w:szCs w:val="24"/>
        </w:rPr>
        <w:t>В полето "Всичко отпуск в календарни дни" се вписва общият брой дни, за които се издава болничният лист. Това задължително е трицифрено число, като при попълването се спазват изискванията на ал.3.</w:t>
      </w:r>
      <w:r>
        <w:rPr/>
        <w:br/>
        <w:t>-</w:t>
      </w:r>
      <w:r>
        <w:rPr>
          <w:rStyle w:val="HTMLTypewriter"/>
          <w:rFonts w:cs="Times New Roman"/>
          <w:sz w:val="24"/>
          <w:szCs w:val="24"/>
        </w:rPr>
        <w:t xml:space="preserve">Полето "Диагноза" е за петцифрено число. Вписва се номенклатурният номер на диагнозата по Международната класификация на болестите, като се ползва "дясно подравняване". </w:t>
      </w:r>
      <w:r>
        <w:rPr/>
        <w:br/>
        <w:t>-</w:t>
      </w:r>
      <w:r>
        <w:rPr>
          <w:rStyle w:val="HTMLTypewriter"/>
          <w:rFonts w:cs="Times New Roman"/>
          <w:sz w:val="24"/>
          <w:szCs w:val="24"/>
        </w:rPr>
        <w:t>Полето "Причина" е за номенклатурния номер на причината за временна неработоспособност, посочена в приложение No 9.(виж по-надолу)</w:t>
      </w:r>
      <w:r>
        <w:rPr/>
        <w:br/>
        <w:t>-</w:t>
      </w:r>
      <w:r>
        <w:rPr>
          <w:rStyle w:val="HTMLTypewriter"/>
          <w:rFonts w:cs="Times New Roman"/>
          <w:sz w:val="24"/>
          <w:szCs w:val="24"/>
        </w:rPr>
        <w:t>В полето "Брой на дните при режим" се вписват:</w:t>
      </w:r>
    </w:p>
    <w:p>
      <w:pPr>
        <w:pStyle w:val="NormalWeb"/>
        <w:rPr/>
      </w:pPr>
      <w:r>
        <w:rPr>
          <w:rStyle w:val="HTMLTypewriter"/>
          <w:rFonts w:cs="Times New Roman"/>
          <w:sz w:val="24"/>
          <w:szCs w:val="24"/>
        </w:rPr>
        <w:t xml:space="preserve"> </w:t>
      </w:r>
      <w:r>
        <w:rPr>
          <w:rStyle w:val="HTMLTypewriter"/>
          <w:rFonts w:cs="Times New Roman"/>
          <w:sz w:val="24"/>
          <w:szCs w:val="24"/>
        </w:rPr>
        <w:t>1</w:t>
      </w:r>
      <w:r>
        <w:rPr>
          <w:rStyle w:val="HTMLTypewriter"/>
          <w:rFonts w:cs="Times New Roman"/>
          <w:b/>
          <w:bCs/>
          <w:sz w:val="24"/>
          <w:szCs w:val="24"/>
        </w:rPr>
        <w:t>.</w:t>
      </w:r>
      <w:r>
        <w:rPr>
          <w:rStyle w:val="HTMLTypewriter"/>
          <w:rFonts w:cs="Times New Roman"/>
          <w:sz w:val="24"/>
          <w:szCs w:val="24"/>
        </w:rPr>
        <w:t xml:space="preserve"> броят на дните за болнично лечение, вкл. и денят на изписването;2.</w:t>
      </w:r>
      <w:r>
        <w:rPr>
          <w:rStyle w:val="HTMLTypewriter"/>
          <w:rFonts w:cs="Times New Roman"/>
          <w:b/>
          <w:bCs/>
          <w:sz w:val="24"/>
          <w:szCs w:val="24"/>
        </w:rPr>
        <w:t xml:space="preserve">. </w:t>
      </w:r>
      <w:r>
        <w:rPr>
          <w:rStyle w:val="HTMLTypewriter"/>
          <w:rFonts w:cs="Times New Roman"/>
          <w:sz w:val="24"/>
          <w:szCs w:val="24"/>
        </w:rPr>
        <w:t>броят на дните за домашно лечение;3</w:t>
      </w:r>
      <w:r>
        <w:rPr>
          <w:rStyle w:val="HTMLTypewriter"/>
          <w:rFonts w:cs="Times New Roman"/>
          <w:b/>
          <w:bCs/>
          <w:sz w:val="24"/>
          <w:szCs w:val="24"/>
        </w:rPr>
        <w:t xml:space="preserve">. </w:t>
      </w:r>
      <w:r>
        <w:rPr>
          <w:rStyle w:val="HTMLTypewriter"/>
          <w:rFonts w:cs="Times New Roman"/>
          <w:sz w:val="24"/>
          <w:szCs w:val="24"/>
        </w:rPr>
        <w:t>броят на дните за санаторно-курортно лечение, вкл. до три календарни дни за пътуване съгласно чл.44 от Кодекса за задължително обществено осигуряване;4</w:t>
      </w:r>
      <w:r>
        <w:rPr>
          <w:rStyle w:val="HTMLTypewriter"/>
          <w:rFonts w:cs="Times New Roman"/>
          <w:b/>
          <w:bCs/>
          <w:sz w:val="24"/>
          <w:szCs w:val="24"/>
        </w:rPr>
        <w:t>.</w:t>
      </w:r>
      <w:r>
        <w:rPr>
          <w:rStyle w:val="HTMLTypewriter"/>
          <w:rFonts w:cs="Times New Roman"/>
          <w:sz w:val="24"/>
          <w:szCs w:val="24"/>
        </w:rPr>
        <w:t xml:space="preserve"> броят на дните за свободен режим.</w:t>
      </w:r>
      <w:r>
        <w:rPr/>
        <w:br/>
      </w:r>
      <w:r>
        <w:rPr>
          <w:rStyle w:val="HTMLTypewriter"/>
          <w:rFonts w:cs="Times New Roman"/>
          <w:sz w:val="24"/>
          <w:szCs w:val="24"/>
        </w:rPr>
        <w:t>Болничният лист се оформя с вписването на датата на издаването, фамилното име на лекаря, който го е издал, или на лекарите, ако болничният лист е издаден от ЛКК, личните им подписи и се подпечатва с печата на лечебното заведение, който трябва да е съобразен с изискванията на чл.4 и 7 от Указа за печатите (обн., ДВ,бр.69 от 1965 г.; изм.,бр.26 от 1988 г., бр.11 и 47 от 1998 г.).</w:t>
      </w:r>
      <w:r>
        <w:rPr/>
        <w:t xml:space="preserve"> </w:t>
      </w:r>
    </w:p>
    <w:p>
      <w:pPr>
        <w:pStyle w:val="NormalWeb"/>
        <w:rPr>
          <w:rStyle w:val="HTMLTypewriter"/>
          <w:rFonts w:ascii="Times New Roman" w:cs="Times New Roman" w:hAnsi="Times New Roman"/>
          <w:sz w:val="24"/>
          <w:szCs w:val="24"/>
        </w:rPr>
      </w:pPr>
      <w:r>
        <w:rPr>
          <w:rStyle w:val="HTMLTypewriter"/>
          <w:rFonts w:cs="Times New Roman"/>
          <w:b/>
          <w:sz w:val="24"/>
          <w:szCs w:val="24"/>
        </w:rPr>
        <w:t>Издаденият болничен лист се извежда в книгата за регистриране на издадените болнични листове и номерът, под който е регистриран, се вписва в най-горния ляв ъгъл на бланката.</w:t>
      </w:r>
      <w:r>
        <w:rPr>
          <w:rStyle w:val="HTMLTypewriter"/>
          <w:rFonts w:cs="Times New Roman"/>
          <w:sz w:val="24"/>
          <w:szCs w:val="24"/>
        </w:rPr>
        <w:t xml:space="preserve"> </w:t>
      </w:r>
      <w:r>
        <w:rPr/>
        <w:br/>
      </w:r>
      <w:r>
        <w:rPr>
          <w:rStyle w:val="HTMLTypewriter"/>
          <w:rFonts w:cs="Times New Roman"/>
          <w:b/>
          <w:sz w:val="24"/>
          <w:szCs w:val="24"/>
        </w:rPr>
        <w:t>Болничните листове, издадени от ЛКК, преди да се изведат в книгата за регистриране на издадените болнични листове, се извеждат в книгата за решения на ЛКК и се поставя съответният номер.</w:t>
      </w:r>
      <w:r>
        <w:rPr>
          <w:b/>
        </w:rPr>
        <w:br/>
      </w:r>
      <w:r>
        <w:rPr>
          <w:rStyle w:val="HTMLTypewriter"/>
          <w:rFonts w:cs="Times New Roman"/>
          <w:b/>
          <w:bCs/>
          <w:sz w:val="24"/>
          <w:szCs w:val="24"/>
        </w:rPr>
        <w:t>(1)</w:t>
      </w:r>
      <w:r>
        <w:rPr>
          <w:rStyle w:val="HTMLTypewriter"/>
          <w:rFonts w:cs="Times New Roman"/>
          <w:sz w:val="24"/>
          <w:szCs w:val="24"/>
        </w:rPr>
        <w:t xml:space="preserve"> Първата част на болничния лист за временна неработоспособност остава в осигуреното лице, което го предава в предприятието, учреждението, организацията или фирмата, където работи, за изплащане на парично обезщетение за временна неработоспособност и трудоустрояване.</w:t>
      </w:r>
      <w:r>
        <w:rPr/>
        <w:br/>
      </w:r>
      <w:r>
        <w:rPr>
          <w:rStyle w:val="HTMLTypewriter"/>
          <w:rFonts w:cs="Times New Roman"/>
          <w:b/>
          <w:bCs/>
          <w:sz w:val="24"/>
          <w:szCs w:val="24"/>
        </w:rPr>
        <w:t>(2)</w:t>
      </w:r>
      <w:r>
        <w:rPr>
          <w:rStyle w:val="HTMLTypewriter"/>
          <w:rFonts w:cs="Times New Roman"/>
          <w:sz w:val="24"/>
          <w:szCs w:val="24"/>
        </w:rPr>
        <w:t xml:space="preserve"> Втората част на болничните листове (копирките) се изпращат от ръководителите на лечебните заведения директно в съответния районен център по здравеопазване за статистическа обработка след приключване на съответния месец.</w:t>
      </w:r>
      <w:r>
        <w:rPr/>
        <w:br/>
      </w:r>
      <w:r>
        <w:rPr>
          <w:rStyle w:val="HTMLTypewriter"/>
          <w:rFonts w:cs="Times New Roman"/>
          <w:sz w:val="24"/>
          <w:szCs w:val="24"/>
        </w:rPr>
        <w:t>Лечебните заведения не приемат, не завеждат и не подпечатват първата част на болничен лист, който е представен без копирка от осигуреното лице.</w:t>
      </w:r>
      <w:r>
        <w:rPr/>
        <w:br/>
      </w:r>
      <w:r>
        <w:rPr>
          <w:rStyle w:val="HTMLTypewriter"/>
          <w:rFonts w:cs="Times New Roman"/>
          <w:b/>
          <w:bCs/>
          <w:sz w:val="24"/>
          <w:szCs w:val="24"/>
        </w:rPr>
        <w:t>(3)</w:t>
      </w:r>
      <w:r>
        <w:rPr>
          <w:rStyle w:val="HTMLTypewriter"/>
          <w:rFonts w:cs="Times New Roman"/>
          <w:sz w:val="24"/>
          <w:szCs w:val="24"/>
        </w:rPr>
        <w:t xml:space="preserve"> Ако болничният лист е издаден от лечебно заведение, разположено в една област, а осигуреният работи в друга област, районният център по здравеопазване (РЦЗ) на първата област изпраща копирката от болничния лист на РЦЗ от втората област.</w:t>
      </w:r>
      <w:r>
        <w:rPr/>
        <w:br/>
      </w:r>
      <w:r>
        <w:rPr>
          <w:rStyle w:val="HTMLTypewriter"/>
          <w:rFonts w:cs="Times New Roman"/>
          <w:b/>
          <w:bCs/>
          <w:sz w:val="24"/>
          <w:szCs w:val="24"/>
        </w:rPr>
        <w:t>(4)</w:t>
      </w:r>
      <w:r>
        <w:rPr>
          <w:rStyle w:val="HTMLTypewriter"/>
          <w:rFonts w:cs="Times New Roman"/>
          <w:sz w:val="24"/>
          <w:szCs w:val="24"/>
        </w:rPr>
        <w:t xml:space="preserve"> Изпращането на копирките на болничните листове на РЦЗ задължително се извършва със съпроводително писмо (изходящ номер, печат, втори екземпляр за архивата), в което с цифра и думи се отбелязва броят на изпратените втори части и се посочва колко от тях са издадени на лица от друга област.</w:t>
      </w:r>
      <w:r>
        <w:rPr/>
        <w:br/>
      </w:r>
      <w:r>
        <w:rPr>
          <w:rStyle w:val="HTMLTypewriter"/>
          <w:rFonts w:cs="Times New Roman"/>
          <w:b/>
          <w:bCs/>
          <w:sz w:val="24"/>
          <w:szCs w:val="24"/>
        </w:rPr>
        <w:t>(5)</w:t>
      </w:r>
      <w:r>
        <w:rPr>
          <w:rStyle w:val="HTMLTypewriter"/>
          <w:rFonts w:cs="Times New Roman"/>
          <w:sz w:val="24"/>
          <w:szCs w:val="24"/>
        </w:rPr>
        <w:t xml:space="preserve"> При издаване на дубликат се процедира съгласно изискванията на чл.87 от Наредбата за експертизата на работоспособността, като се попълва само първата част, предназначена за лицето, на основание на данните от книгата за регистриране на издадените болнични листове или от книгата за решения на ЛКК. Копирката на болничния лист се унищожава.</w:t>
      </w:r>
      <w:r>
        <w:rPr/>
        <w:br/>
      </w:r>
      <w:r>
        <w:rPr>
          <w:rStyle w:val="HTMLTypewriter"/>
          <w:rFonts w:cs="Times New Roman"/>
          <w:b/>
          <w:bCs/>
          <w:sz w:val="24"/>
          <w:szCs w:val="24"/>
        </w:rPr>
        <w:t>(6)</w:t>
      </w:r>
      <w:r>
        <w:rPr>
          <w:rStyle w:val="HTMLTypewriter"/>
          <w:rFonts w:cs="Times New Roman"/>
          <w:sz w:val="24"/>
          <w:szCs w:val="24"/>
        </w:rPr>
        <w:t xml:space="preserve"> Когато втората част на болничния лист е изгубена, преди представянето му за извеждане в книгата за регистриране на издадените болнични листове се издава нов болничен лист. Унищожаването на първата част се извършва по реда на чл.13.</w:t>
      </w:r>
    </w:p>
    <w:p>
      <w:pPr>
        <w:pStyle w:val="Normal"/>
        <w:spacing w:after="280" w:before="280"/>
        <w:rPr>
          <w:b/>
          <w:b/>
          <w:color w:val="000000"/>
        </w:rPr>
      </w:pPr>
      <w:r>
        <w:rPr>
          <w:rStyle w:val="HTMLTypewriter"/>
          <w:rFonts w:cs="Times New Roman"/>
          <w:sz w:val="24"/>
          <w:szCs w:val="24"/>
        </w:rPr>
        <w:t xml:space="preserve">                                                </w:t>
      </w:r>
      <w:r>
        <w:rPr>
          <w:rStyle w:val="HTMLTypewriter"/>
          <w:rFonts w:cs="Times New Roman"/>
          <w:b/>
          <w:sz w:val="24"/>
          <w:szCs w:val="24"/>
        </w:rPr>
        <w:t xml:space="preserve">От Инструкция </w:t>
      </w:r>
      <w:r>
        <w:rPr>
          <w:b/>
        </w:rPr>
        <w:t>№ 5 от 20 април 2001 г. на НОИ за работата и отчетността с болничните листове за временна неработоспособност (Обн., ДВ, бр. 46 от 15.05.2001 г.; изм. и доп., бр. 95/2004 г., бр. 10, ДВ бр. 99/2006 г.).</w:t>
        <w:br/>
      </w:r>
    </w:p>
    <w:p>
      <w:pPr>
        <w:pStyle w:val="NormalWeb"/>
        <w:rPr/>
      </w:pPr>
      <w:r>
        <w:rPr>
          <w:color w:val="000000"/>
        </w:rPr>
        <w:t> </w:t>
      </w:r>
      <w:r>
        <w:rPr/>
        <w:t>В болничните листове за временна неработоспособност се попълват данни за “Причина за неработоспособността” съгласно списък номенклатура, който е приложение на горепосочената Инструкция . С този код по още един начин в Национален осигурителен институт постъпва информация, че се е случила трудова злополука.</w:t>
      </w:r>
    </w:p>
    <w:p>
      <w:pPr>
        <w:pStyle w:val="NormalWeb"/>
        <w:jc w:val="center"/>
        <w:rPr/>
      </w:pPr>
      <w:r>
        <w:rPr>
          <w:b/>
        </w:rPr>
        <w:t>СПИСЪК НА НОМЕНКЛАТУРА</w:t>
      </w:r>
      <w:r>
        <w:rPr/>
        <w:br/>
        <w:t>съгласно изискванията на Кодекса за социално осигуряване (КСО) и Наредбата за медицинската експертиза на работоспособността (ДВ, бр. 47 от 2005 г.)</w:t>
        <w:br/>
        <w:t>(Загл. изм., ДВ, бр. 95 от 2004 г., изм. доп. ДВ бр. 10/2006 г.)</w:t>
        <w:br/>
        <w:t>I. Причини за неработоспособност:</w:t>
        <w:br/>
        <w:t>Код</w:t>
        <w:br/>
        <w:t>01 Общо заболяване</w:t>
        <w:br/>
        <w:t>02 Професионална болест</w:t>
        <w:br/>
        <w:t>03 Професионално отравяне</w:t>
        <w:br/>
        <w:t>04 Злополука - трудова по чл. 55, ал. 1 КСО</w:t>
        <w:br/>
        <w:t>05 Злополука - трудова по чл. 55, ал. 2 КСО</w:t>
        <w:br/>
        <w:t>06 Злополука - нетрудова</w:t>
        <w:br/>
        <w:t>07 Изследване поради общо заболяване</w:t>
        <w:br/>
        <w:t>08 Изследване поради трудова злополука по чл. 55, ал. 1 КСО</w:t>
        <w:br/>
        <w:t>09 Изследване поради трудова злополука по чл. 55, ал. 2 КСО</w:t>
        <w:br/>
        <w:t>10 Изследване поради професионална болест</w:t>
        <w:br/>
        <w:t>11 Бацило(паразито)носителство</w:t>
        <w:br/>
        <w:t>12 Карантина</w:t>
        <w:br/>
        <w:t>13 Аборт</w:t>
        <w:br/>
        <w:t>14 Бременност</w:t>
        <w:br/>
        <w:t>15 Майчинство</w:t>
        <w:br/>
        <w:t>16 Трудоустрояване - общо заболяване</w:t>
        <w:br/>
        <w:t>17 Трудоустрояване - трудова злополука по чл. 55, ал. 1 КСО</w:t>
        <w:br/>
        <w:t>18 Трудоустрояване - трудова злополука по чл. 55, ал. 2 КСО</w:t>
        <w:br/>
        <w:t>19 Трудоустрояване - професионална болест</w:t>
        <w:br/>
        <w:t>20 Трудоустрояване - бременност</w:t>
        <w:br/>
        <w:t>21 Санаторно-курортно лечение поради общо заболяване</w:t>
        <w:br/>
        <w:t>22 Санаторно-курортно лечение поради трудова злополука по чл. 55, ал. 1 КСО</w:t>
        <w:br/>
        <w:t>23 Санаторно-курортно лечение поради трудова злополука по чл. 55, ал. 2 КСО</w:t>
        <w:br/>
        <w:t>24 Санаторно-курортно лечение поради професионална болест</w:t>
        <w:br/>
        <w:t>25 Придружаване на дете до 3-годишна възраст в болнично заведение</w:t>
        <w:br/>
        <w:t>26 Придружаване и гледане на дете до 18-годишна възраст</w:t>
        <w:br/>
        <w:t>27 Придружаване и гледане на болен над 18-годишна възраст</w:t>
        <w:br/>
        <w:t>II. Режим: (съгласно чл. 15, ал. 1 от Наредбата за медицинската експертиза на работоспособността)</w:t>
        <w:br/>
        <w:t>1. Болничен</w:t>
        <w:br/>
        <w:t>2. Домашен - на легло</w:t>
        <w:br/>
        <w:t>3. Домашен - стаен</w:t>
        <w:br/>
        <w:t>4. Домашен - амбулаторен</w:t>
        <w:br/>
        <w:t>5. Санаторно-курортен</w:t>
        <w:br/>
        <w:t>6. Свободен - без право да напуска населеното място</w:t>
        <w:br/>
        <w:t>7. Свободен - с право да напуска населеното място</w:t>
      </w:r>
    </w:p>
    <w:p>
      <w:pPr>
        <w:pStyle w:val="Normal"/>
        <w:ind w:hanging="0" w:left="720"/>
        <w:jc w:val="center"/>
        <w:rPr>
          <w:b/>
          <w:b/>
          <w:sz w:val="28"/>
          <w:szCs w:val="28"/>
        </w:rPr>
      </w:pPr>
      <w:r>
        <w:rPr>
          <w:b/>
          <w:bCs/>
          <w:iCs/>
          <w:sz w:val="28"/>
          <w:szCs w:val="28"/>
        </w:rPr>
        <w:t>Трудова злополука</w:t>
      </w:r>
    </w:p>
    <w:p>
      <w:pPr>
        <w:pStyle w:val="Normal"/>
        <w:rPr/>
      </w:pPr>
      <w:r>
        <w:rPr/>
        <w:t>Трудова злополука е всяко внезапно увреждане на здравето, станало през време и във връзка или по повод на извършваната работа, както и при всяка работа, извършена в интерес на предприятието, когато е причинило неработоспособност или смърт.Трудова е и злополуката, станала с осигурен по чл. 4, ал. 1 и 2 по време на обичайния път при отиване или при връщане от работното място до:</w:t>
      </w:r>
    </w:p>
    <w:p>
      <w:pPr>
        <w:pStyle w:val="Normal"/>
        <w:ind w:hanging="0" w:left="720"/>
        <w:rPr/>
      </w:pPr>
      <w:r>
        <w:rPr/>
        <w:t>1. основното място на живеене или до друго допълнително място на живеене с постоянен характер;</w:t>
      </w:r>
    </w:p>
    <w:p>
      <w:pPr>
        <w:pStyle w:val="Normal"/>
        <w:ind w:hanging="0" w:left="720"/>
        <w:rPr/>
      </w:pPr>
      <w:r>
        <w:rPr/>
        <w:t>2. мястото, където осигуреният обикновено се храни през работния ден;</w:t>
      </w:r>
    </w:p>
    <w:p>
      <w:pPr>
        <w:pStyle w:val="Normal"/>
        <w:ind w:hanging="0" w:left="720"/>
        <w:rPr/>
      </w:pPr>
      <w:r>
        <w:rPr/>
        <w:t>3. мястото за получаване на възнаграждение.</w:t>
      </w:r>
    </w:p>
    <w:p>
      <w:pPr>
        <w:pStyle w:val="Normal"/>
        <w:rPr/>
      </w:pPr>
      <w:r>
        <w:rPr/>
        <w:t xml:space="preserve"> </w:t>
      </w:r>
      <w:r>
        <w:rPr/>
        <w:t>Не е налице трудова злополука, когато пострадалият умишлено е увредил здравето си.</w:t>
      </w:r>
    </w:p>
    <w:p>
      <w:pPr>
        <w:pStyle w:val="Normal"/>
        <w:rPr/>
      </w:pPr>
      <w:r>
        <w:rPr/>
      </w:r>
    </w:p>
    <w:p>
      <w:pPr>
        <w:pStyle w:val="Normal"/>
        <w:ind w:hanging="0" w:left="720"/>
        <w:jc w:val="center"/>
        <w:rPr>
          <w:b/>
          <w:b/>
        </w:rPr>
      </w:pPr>
      <w:r>
        <w:rPr/>
        <w:br/>
      </w:r>
      <w:r>
        <w:rPr>
          <w:b/>
        </w:rPr>
        <w:t xml:space="preserve">Правна уредба. </w:t>
      </w:r>
    </w:p>
    <w:p>
      <w:pPr>
        <w:pStyle w:val="Normal"/>
        <w:rPr>
          <w:b/>
          <w:b/>
        </w:rPr>
      </w:pPr>
      <w:r>
        <w:rPr/>
        <w:t>Исторически трудовата злополука е най-рано признатият и уреден осигурен риск както в света, така и в българското законодателство.</w:t>
        <w:br/>
        <w:t xml:space="preserve">Трудовата злополука е класическият най-често реализиращият се професионален осигурен социален риск. </w:t>
        <w:br/>
        <w:t>Правната уредба на трудовите злополуки в действащото осигурително право се съдържа в КСО и в Наредбата за установяване, разследване и отчитане на трудовите злополуки от 2000 г.</w:t>
        <w:br/>
        <w:t>Трудовата злополука има и значителна международно правна уредба в конвенциите на Международна Организация наТруда: Конвенция № 12 от 1921 г.; Конвенции № 17 и № 19 от 1925 г.; Конвенция № 102 от 1952 г. и Конвенция № 121 относно обезщетенията при трудови злополуки и професионални заболявания от 1964 г. България е ратифицирала първите три от тези конвенции.</w:t>
        <w:br/>
        <w:t>Трудовата злополука е легално определена в действащото осигурително законодателство. Дефиницията й се съдържа в чл. 55, ал 1 от КСО-посочена по-горе.</w:t>
        <w:br/>
      </w:r>
      <w:r>
        <w:rPr>
          <w:b/>
        </w:rPr>
        <w:t>Най-важните признаци, които в своята съвкупност характеризират трудовата злополука са:</w:t>
        <w:br/>
      </w:r>
      <w:r>
        <w:rPr/>
        <w:t>1. Внезапно увреждане на здравето. Увреждането се изразява в нарушаване целостта и функциите на отделни органи или системи на човешкия организъм, предизвикано от външно въздействие. Възможни са и психични увреждания, предизвикани от въздействия върху висшата нервна система. Увреждането трябва да бъде внезапно, външно, неочаквано и непредвидено, еднократно и пряко въздействие върху човешкия организъм, което накърнява телесната цялост или нарушава нормалното функциониране на органите на човешкото тяло.</w:t>
        <w:br/>
        <w:t>Внезапното увреждане на здравето е травматично увреждане. Събитието за настъпване на трудовата злополука има случаен характер, защото то не е нито очаквано, нито желано явление.</w:t>
        <w:br/>
        <w:t>2. Внезапното увреждане на здравето трябва да е настъпило във връзка с изпълнението на работата по трудовото или служебното правоотношение.</w:t>
        <w:br/>
        <w:t>3. Трудовата злополука се характеризира и със специфичен за нея резултат. Този резултат е временна неработоспособност, инвалидност или смърт на пострадалия. Това е определен, висок по степен на тежест вредоносен резултат.</w:t>
        <w:br/>
      </w:r>
      <w:r>
        <w:rPr>
          <w:b/>
        </w:rPr>
        <w:t>Само когато внезапното увреждане води до неработоспособност или смърт, ще бъде налице трудова злополука като осигурен социален риск.</w:t>
        <w:br/>
      </w:r>
      <w:r>
        <w:rPr/>
        <w:t>4. Трябва да има причинна връзка между внезапното увреждане на здравето и настъпилата неработоспособност или смърт. Неблагоприятният за здравето, работоспособността и живота на осигуреното пострадало лице резултата трябва да е предизвикан и породен от настъпилата трудова злополука.</w:t>
        <w:br/>
      </w:r>
      <w:r>
        <w:rPr>
          <w:b/>
        </w:rPr>
        <w:t>За наличието на трудова злополука не се изисква безвиновно поведение на пострадалото осигурено лице.</w:t>
      </w:r>
    </w:p>
    <w:p>
      <w:pPr>
        <w:pStyle w:val="Normal"/>
        <w:jc w:val="center"/>
        <w:rPr>
          <w:b/>
          <w:b/>
        </w:rPr>
      </w:pPr>
      <w:r>
        <w:rPr>
          <w:b/>
        </w:rPr>
        <w:t xml:space="preserve">Процедура по установяване на трудовата злополука </w:t>
      </w:r>
    </w:p>
    <w:p>
      <w:pPr>
        <w:pStyle w:val="Normal"/>
        <w:jc w:val="center"/>
        <w:rPr>
          <w:b/>
          <w:b/>
        </w:rPr>
      </w:pPr>
      <w:r>
        <w:rPr>
          <w:b/>
        </w:rPr>
        <w:br/>
      </w:r>
      <w:r>
        <w:rPr>
          <w:u w:val="single"/>
        </w:rPr>
        <w:t>За да породи правни последици, трудовата злополука трябва да бъде установена и официално документирана с акт за трудова злополука.</w:t>
        <w:br/>
      </w:r>
      <w:r>
        <w:rPr/>
        <w:t>Трудовата злополука се установява по особен ред, т.е. установява се факта на злополуката и увреждането, а след това правната й квалификация като трудова. Установяването на факта на злополуката се извършва по реда на чл. 57 - 60 от КСО и издадената от Министерския съвет Наредба за установяване, разследване, регистриране и отчитане на трудовите злополуки. Производствата са две: административно и съдебно.</w:t>
        <w:br/>
      </w:r>
      <w:r>
        <w:rPr>
          <w:b/>
        </w:rPr>
        <w:t>Административното производство включва два етапа:</w:t>
      </w:r>
    </w:p>
    <w:p>
      <w:pPr>
        <w:pStyle w:val="Normal"/>
        <w:rPr/>
      </w:pPr>
      <w:r>
        <w:rPr>
          <w:b/>
        </w:rPr>
        <w:br/>
      </w:r>
      <w:r>
        <w:rPr/>
        <w:t xml:space="preserve">А) </w:t>
      </w:r>
      <w:r>
        <w:rPr>
          <w:b/>
        </w:rPr>
        <w:t>Установителен.</w:t>
      </w:r>
      <w:r>
        <w:rPr/>
        <w:t xml:space="preserve"> Производството се открива с деклариране на трудовата злополука пред териториалния орган на НОИ (РУСО) в района, в който е регистриран осигурителят на пострадалото осигурено лице. Това се извършва от осигурителя в 3-дневен срок от настъпването на злополуката, а ако той не го направи, декларирането може да се извърши и от пострадалия или неговите наследници в 6-месечен срок от злополуката. Тези срокове са конструктивни, целят да подтикнат по-бързото деклариране на злополуката.</w:t>
        <w:br/>
        <w:t>След декларирането започва разследване на трудовата злополука. Извършва се съвместно от РУСО и инспекцията по труда с участието на представители на комитетите и / или групите по условията на труда в предприятието. Разследването се извършва в присъствието на пострадалия, а ако той не е в състояние - на негови близки и представител на синдикален комитет.</w:t>
        <w:br/>
        <w:t>Задължително се разследват тежките трудови злополуки. За проведеното разследване се съставя протокол, който отразява факта на злополуката и обстоятелствата, при които е настъпила. Това е официален документ, който доказва установените в него факти, докато не бъдат опровергани. Екземпляр от протокола се изпраща на РУСО, на осигурителя и на пострадалия или на неговите наследници</w:t>
      </w:r>
      <w:r>
        <w:rPr>
          <w:b/>
        </w:rPr>
        <w:t>. За всяка злополука се съставя "досие</w:t>
      </w:r>
      <w:r>
        <w:rPr/>
        <w:t xml:space="preserve">". </w:t>
      </w:r>
      <w:r>
        <w:rPr>
          <w:b/>
        </w:rPr>
        <w:t>То представлява събрани и подредени документи и данни за злополуката и пострадалия.</w:t>
        <w:br/>
        <w:t>Оценъчен.</w:t>
      </w:r>
      <w:r>
        <w:rPr/>
        <w:t xml:space="preserve"> Оценъчното производство се състои в определяне на правната квалификация на злополуката като трудова. Осъществява се от административен орган - длъжностно лице от РУСО, определено от неговия ръководител. Той проучва досието и издава разпореждане в 7-дневен срок от декларирането, с което признава или не признава злополуката за трудова. Това е властнически индивидуален акт, който се връчва в 7-дневен срок от деклариране на злополуката в РУСО на осигурения или на неговите наследници и на осигурителния орган.</w:t>
        <w:br/>
        <w:t>Административното производство приключва с упражняване на правото на обжалване на разпореждането на осигурителя, осигурения или неговите наследници пред ръководителя на РУСО.</w:t>
        <w:br/>
      </w:r>
      <w:r>
        <w:rPr>
          <w:b/>
        </w:rPr>
        <w:t>Б) Съдебното производство е факултативно</w:t>
      </w:r>
      <w:r>
        <w:rPr/>
        <w:t xml:space="preserve">. То се образува, когато и ако разпореждането на ръководителя на РУСО бъде обжалвано. Жалбата се подава в 14-дневен срок пред Окръжния съд, който я разглежда по реда на ЗАП. По този начин се осъществява съдебният контрол върху акта по признаване на злополуката за трудова. </w:t>
      </w:r>
      <w:r>
        <w:rPr>
          <w:u w:val="single"/>
        </w:rPr>
        <w:t>Съдебното производство е с предмет законосъобразността на един индивидуален административен акт за признаване или отказ да се признае злополуката за трудова. Съдът установява само факта на злополуката, а не нейния характер.</w:t>
      </w:r>
    </w:p>
    <w:p>
      <w:pPr>
        <w:pStyle w:val="Normal"/>
        <w:rPr>
          <w:u w:val="single"/>
        </w:rPr>
      </w:pPr>
      <w:r>
        <w:rPr>
          <w:u w:val="single"/>
        </w:rPr>
      </w:r>
    </w:p>
    <w:p>
      <w:pPr>
        <w:pStyle w:val="Normal"/>
        <w:ind w:hanging="0" w:left="720"/>
        <w:jc w:val="center"/>
        <w:rPr>
          <w:sz w:val="28"/>
          <w:szCs w:val="28"/>
        </w:rPr>
      </w:pPr>
      <w:r>
        <w:rPr>
          <w:b/>
          <w:bCs/>
          <w:iCs/>
          <w:sz w:val="28"/>
          <w:szCs w:val="28"/>
        </w:rPr>
        <w:t>Професионална болест</w:t>
      </w:r>
    </w:p>
    <w:p>
      <w:pPr>
        <w:pStyle w:val="Normal"/>
        <w:rPr/>
      </w:pPr>
      <w:r>
        <w:rPr/>
        <w:t>Професионална болест е заболяване, което е настъпило изключително или предимно под въздействието на вредните фактори на работната среда или на трудовия процес върху организма и е включено в Списъка на професионалните болести, издаден от Министерския съвет по предложение на министъра на здравеопазването.За професионална болест може да се признае и заболяване, невключено в Списъка на професионалните болести, когато се установи, че то е причинено основно и пряко от обичайната трудова дейност на осигурения и е причинило трайна неработоспособност или смърт на осигурения.Към професионалната болест се отнасят и нейното усложнение и късните й последици.Или професионалната болест е преди всичко вид болест на структурните и фунционалните особености на човешкия организъм, като отразява неговото патологично състояние.</w:t>
        <w:br/>
        <w:t>Вредните фактори, допринесли за заболяването се делят на две групи: фактори на работната среда - това са външните условия, при които се полага трудът и фактори на трудовия процес, които са свързани с изпълняваната работа. Тези фактори оказват неблагоприятно въздействие върху човешкия организъм и причиняват болестни изменения в него. Резултатът от това въздействие са и настъпващите професионални болести.</w:t>
      </w:r>
    </w:p>
    <w:p>
      <w:pPr>
        <w:pStyle w:val="Normal"/>
        <w:rPr/>
      </w:pPr>
      <w:r>
        <w:rPr/>
        <w:t>Този осигурен социален риск е по-нов по време в сравнение с общото заболяване и трудовата злополука.Още веднъж посочвам,че правната уредба на професионалните болести като осигурен социален риск се съдържа в КСО - чл. 56, 61 - 66, в Наредба за съобщаване, регистриране, отчитане, потвърждаване и обжалване на професионалните болести от 2002 г., както и в Списъка на професионалните болести издаден от Министерския съвет по предложение на министъра на здравеопазването от 2001 г.</w:t>
        <w:br/>
        <w:t xml:space="preserve">Подобно на трудовите злополуки, и професионалните болести се уреждат и изучават в трудовото право и в осигурителното право. В трудовото право те се уреждат и изучават от гледна точка на тяхното предотвратяване чрез създаване на безопасни и здравословни условия на труд от работодателя и неговата отговорност при смърт или увреждане на здравето на работника или служителя от професионална болест, а в осигурителното право с оглед на последиците й като осигурен социален риск. </w:t>
      </w:r>
    </w:p>
    <w:p>
      <w:pPr>
        <w:pStyle w:val="Normal"/>
        <w:ind w:hanging="0" w:left="720"/>
        <w:rPr/>
      </w:pPr>
      <w:r>
        <w:rPr/>
        <w:t> </w:t>
      </w:r>
    </w:p>
    <w:p>
      <w:pPr>
        <w:pStyle w:val="Normal"/>
        <w:ind w:hanging="0" w:left="720"/>
        <w:jc w:val="center"/>
        <w:rPr>
          <w:b/>
          <w:b/>
          <w:bCs/>
          <w:iCs/>
        </w:rPr>
      </w:pPr>
      <w:r>
        <w:rPr>
          <w:b/>
          <w:bCs/>
          <w:iCs/>
        </w:rPr>
        <w:t>Деклариране на трудова злополука</w:t>
      </w:r>
    </w:p>
    <w:p>
      <w:pPr>
        <w:pStyle w:val="Normal"/>
        <w:rPr/>
      </w:pPr>
      <w:r>
        <w:rPr/>
        <w:t>Осигурителят е длъжен в срок от 3 работни дни да декларира пред териториалното поделение на Националния осигурителен институт всяка трудова злополука.Ако осигурителят не декларира злополуката, пострадалият или неговите наследници имат право в срок една година от злополуката да я декларират пред териториалното поделение на Националния осигурителен институт.Редът за установяване, разследване, регистриране и отчитане на трудовите злополуки се определя с акт на Министерския съвет.</w:t>
      </w:r>
    </w:p>
    <w:p>
      <w:pPr>
        <w:pStyle w:val="Normal"/>
        <w:ind w:hanging="0" w:left="720"/>
        <w:rPr/>
      </w:pPr>
      <w:r>
        <w:rPr/>
        <w:t> </w:t>
      </w:r>
    </w:p>
    <w:p>
      <w:pPr>
        <w:pStyle w:val="Normal"/>
        <w:ind w:hanging="0" w:left="720"/>
        <w:jc w:val="center"/>
        <w:rPr>
          <w:b/>
          <w:b/>
          <w:bCs/>
          <w:iCs/>
        </w:rPr>
      </w:pPr>
      <w:r>
        <w:rPr>
          <w:b/>
          <w:bCs/>
          <w:iCs/>
        </w:rPr>
        <w:t>Разследване на трудова злополука</w:t>
      </w:r>
    </w:p>
    <w:p>
      <w:pPr>
        <w:pStyle w:val="Normal"/>
        <w:rPr/>
      </w:pPr>
      <w:r>
        <w:rPr/>
        <w:t>Териториалното поделение на Националния осигурителен институт съвместно с Инспекцията по труда, комитетите и групите по условия на труд и други компетентни органи в зависимост от случая разследват всяка смъртна трудова злополука, всяка злополука, причинила увреждане на повече от 3-ма работещи, както и всяка злополука, за която има основание да се предполага, че ще доведе до инвалидност.Териториалното поделение на Националния осигурителен институт може по своя преценка да разследва и други злополуки освен посочените в ал. 1.</w:t>
      </w:r>
    </w:p>
    <w:p>
      <w:pPr>
        <w:pStyle w:val="Normal"/>
        <w:ind w:hanging="0" w:left="720"/>
        <w:rPr/>
      </w:pPr>
      <w:r>
        <w:rPr/>
        <w:t>Разследването на трудова злополука трябва да установи:</w:t>
      </w:r>
    </w:p>
    <w:p>
      <w:pPr>
        <w:pStyle w:val="Normal"/>
        <w:ind w:hanging="0" w:left="720"/>
        <w:rPr/>
      </w:pPr>
      <w:r>
        <w:rPr/>
        <w:t>1. причините и обстоятелствата за възникване на трудовата злополука;</w:t>
      </w:r>
    </w:p>
    <w:p>
      <w:pPr>
        <w:pStyle w:val="Normal"/>
        <w:ind w:hanging="0" w:left="720"/>
        <w:rPr/>
      </w:pPr>
      <w:r>
        <w:rPr/>
        <w:t>2. вида на уврежданията;</w:t>
      </w:r>
    </w:p>
    <w:p>
      <w:pPr>
        <w:pStyle w:val="Normal"/>
        <w:ind w:hanging="0" w:left="720"/>
        <w:rPr/>
      </w:pPr>
      <w:r>
        <w:rPr/>
        <w:t>3. други сведения, които ще подпомогнат териториалното поделение на Националния осигурителен институт да се произнесе за характера на злополуката.</w:t>
      </w:r>
    </w:p>
    <w:p>
      <w:pPr>
        <w:pStyle w:val="Normal"/>
        <w:rPr/>
      </w:pPr>
      <w:r>
        <w:rPr/>
        <w:t>При разследване на злополуката пострадалият има право да присъства или да посочи да присъстват:</w:t>
      </w:r>
    </w:p>
    <w:p>
      <w:pPr>
        <w:pStyle w:val="Normal"/>
        <w:ind w:hanging="0" w:left="720"/>
        <w:rPr/>
      </w:pPr>
      <w:r>
        <w:rPr/>
        <w:t>1. работник или служител от същата професия, или</w:t>
      </w:r>
    </w:p>
    <w:p>
      <w:pPr>
        <w:pStyle w:val="Normal"/>
        <w:ind w:hanging="0" w:left="720"/>
        <w:rPr/>
      </w:pPr>
      <w:r>
        <w:rPr/>
        <w:t>2. член на семейството или възходящ или низходящ сродник, или</w:t>
      </w:r>
    </w:p>
    <w:p>
      <w:pPr>
        <w:pStyle w:val="Normal"/>
        <w:ind w:hanging="0" w:left="720"/>
        <w:rPr/>
      </w:pPr>
      <w:r>
        <w:rPr/>
        <w:t>3. представител на синдикалната организация, в която членува;</w:t>
      </w:r>
    </w:p>
    <w:p>
      <w:pPr>
        <w:pStyle w:val="Normal"/>
        <w:ind w:hanging="0" w:left="720"/>
        <w:rPr/>
      </w:pPr>
      <w:r>
        <w:rPr/>
        <w:t>4. представител на работниците и служителите в комитетите и групите по условия на труд.</w:t>
      </w:r>
    </w:p>
    <w:p>
      <w:pPr>
        <w:pStyle w:val="Normal"/>
        <w:rPr/>
      </w:pPr>
      <w:r>
        <w:rPr/>
        <w:t>Правата при трудова злополука имат наследниците на починалия при такава,както и лицата по т.1,2, 3 и 4, когато здравословното състояние на пострадалия не му позволява да посочи представител.</w:t>
      </w:r>
    </w:p>
    <w:p>
      <w:pPr>
        <w:pStyle w:val="Normal"/>
        <w:rPr/>
      </w:pPr>
      <w:r>
        <w:rPr/>
        <w:t>Резултатите от разследването се оформят в протокол в типизирана форма, който е валиден до доказване на противното. Екземпляр от протокола се връчва от териториалното поделение на Националния осигурителен институт на пострадалия или на неговите наследници и на осигурителя.</w:t>
      </w:r>
    </w:p>
    <w:p>
      <w:pPr>
        <w:pStyle w:val="Normal"/>
        <w:ind w:hanging="0" w:left="720"/>
        <w:rPr/>
      </w:pPr>
      <w:r>
        <w:rPr/>
        <w:t> </w:t>
      </w:r>
    </w:p>
    <w:p>
      <w:pPr>
        <w:pStyle w:val="Normal"/>
        <w:ind w:hanging="0" w:left="720"/>
        <w:jc w:val="center"/>
        <w:rPr>
          <w:b/>
          <w:b/>
          <w:bCs/>
          <w:iCs/>
        </w:rPr>
      </w:pPr>
      <w:r>
        <w:rPr>
          <w:b/>
          <w:bCs/>
          <w:iCs/>
        </w:rPr>
        <w:t>Досие</w:t>
      </w:r>
    </w:p>
    <w:p>
      <w:pPr>
        <w:pStyle w:val="Normal"/>
        <w:rPr/>
      </w:pPr>
      <w:r>
        <w:rPr/>
        <w:t>За всяка трудова злополука или професионална болест териториалното поделение на Националния осигурителен институт открива досие, което съдържа:</w:t>
      </w:r>
    </w:p>
    <w:p>
      <w:pPr>
        <w:pStyle w:val="Normal"/>
        <w:ind w:hanging="0" w:left="720"/>
        <w:rPr/>
      </w:pPr>
      <w:r>
        <w:rPr/>
        <w:t>1. декларацията за трудова злополука или известието за професионална болест;</w:t>
      </w:r>
    </w:p>
    <w:p>
      <w:pPr>
        <w:pStyle w:val="Normal"/>
        <w:ind w:hanging="0" w:left="720"/>
        <w:rPr/>
      </w:pPr>
      <w:r>
        <w:rPr/>
        <w:t>2. протокол от разследването на трудовата злополука, когато такова е извършено, или протокол за проучване на професионалната болест;</w:t>
      </w:r>
    </w:p>
    <w:p>
      <w:pPr>
        <w:pStyle w:val="Normal"/>
        <w:ind w:hanging="0" w:left="720"/>
        <w:rPr/>
      </w:pPr>
      <w:r>
        <w:rPr/>
        <w:t>3. разпореждането за приемане или за неприемане на злополуката за трудова или експертното решение за потвърждаване или отхвърляне на професионалната болест и регистрационната карта за призната професионална болест;</w:t>
      </w:r>
    </w:p>
    <w:p>
      <w:pPr>
        <w:pStyle w:val="Normal"/>
        <w:ind w:hanging="0" w:left="720"/>
        <w:rPr/>
      </w:pPr>
      <w:r>
        <w:rPr/>
        <w:t>4. копия от болничните листове (първичен и продължения) за злополуката или заболяването;</w:t>
      </w:r>
    </w:p>
    <w:p>
      <w:pPr>
        <w:pStyle w:val="Normal"/>
        <w:ind w:hanging="0" w:left="720"/>
        <w:rPr/>
      </w:pPr>
      <w:r>
        <w:rPr/>
        <w:t>5. документи, свързани с медицински и други разходи;</w:t>
      </w:r>
    </w:p>
    <w:p>
      <w:pPr>
        <w:pStyle w:val="Normal"/>
        <w:ind w:hanging="0" w:left="720"/>
        <w:rPr/>
      </w:pPr>
      <w:r>
        <w:rPr/>
        <w:t>6. други документи, свързани със злополуката или заболяването.</w:t>
      </w:r>
    </w:p>
    <w:p>
      <w:pPr>
        <w:pStyle w:val="Normal"/>
        <w:rPr/>
      </w:pPr>
      <w:r>
        <w:rPr/>
        <w:t>Пострадалият и осигурителят имат право да се запознават със съдържанието на досието.</w:t>
      </w:r>
    </w:p>
    <w:p>
      <w:pPr>
        <w:pStyle w:val="Normal"/>
        <w:rPr/>
      </w:pPr>
      <w:r>
        <w:rPr/>
        <w:t>Досиетата се съхраняват пет години след прекратяване на осигуряването в териториалното поделение на Националния осигурителен институт, след което се предават за съхраняване в Държавния архив.</w:t>
      </w:r>
    </w:p>
    <w:p>
      <w:pPr>
        <w:pStyle w:val="Normal"/>
        <w:ind w:hanging="0" w:left="720"/>
        <w:jc w:val="center"/>
        <w:rPr>
          <w:b/>
          <w:b/>
          <w:bCs/>
          <w:iCs/>
        </w:rPr>
      </w:pPr>
      <w:r>
        <w:rPr>
          <w:b/>
          <w:bCs/>
          <w:iCs/>
        </w:rPr>
        <w:t>Сигнализиране за професионална болест</w:t>
      </w:r>
    </w:p>
    <w:p>
      <w:pPr>
        <w:pStyle w:val="Normal"/>
        <w:ind w:hanging="0" w:left="720"/>
        <w:rPr>
          <w:b/>
          <w:b/>
          <w:bCs/>
          <w:iCs/>
        </w:rPr>
      </w:pPr>
      <w:r>
        <w:rPr>
          <w:b/>
          <w:bCs/>
          <w:iCs/>
        </w:rPr>
      </w:r>
    </w:p>
    <w:p>
      <w:pPr>
        <w:pStyle w:val="Normal"/>
        <w:rPr>
          <w:b/>
          <w:b/>
        </w:rPr>
      </w:pPr>
      <w:r>
        <w:rPr/>
        <w:t>Практикуващите лекари и лекари по дентална медицина при съмнение за професионална болест изпращат известие и до териториалното поделение на Националния осигурителен институт до 24 часа от установяване на съмнението</w:t>
      </w:r>
      <w:r>
        <w:rPr>
          <w:b/>
        </w:rPr>
        <w:t>. След получаване на известието, РУСО е длъжно да открие досие за професионалното заболяване в 3-дневен срок, както и да извърши проучвания и да ги предостави на медицинските експертни органи.</w:t>
        <w:br/>
      </w:r>
      <w:r>
        <w:rPr/>
        <w:t>Проучването се извършва от комисия, определена от директора на РУСО. В състава й са включени представител на НОИ, който е и председател, и членове на комисията, които са специалисти по трудова хигиена, както и представители на работодателя и на работниците и служителите. В проучването могат да участват заболялото лице, наследниците му или техните представители. Целта му е да установи факторите на работната среда и трудовия процес и други данни, необходими за потвърждаване или отхвърляне професионалния характер на заболяването.</w:t>
        <w:br/>
      </w:r>
      <w:r>
        <w:rPr>
          <w:b/>
        </w:rPr>
        <w:t>Комисията е длъжна да състави протокол за извършеното проучване в 10-дневен срок от представянето на известието за професионалното заболяване.</w:t>
      </w:r>
    </w:p>
    <w:p>
      <w:pPr>
        <w:pStyle w:val="Normal"/>
        <w:rPr>
          <w:b/>
          <w:b/>
        </w:rPr>
      </w:pPr>
      <w:r>
        <w:rPr>
          <w:b/>
        </w:rPr>
      </w:r>
    </w:p>
    <w:p>
      <w:pPr>
        <w:pStyle w:val="Normal"/>
        <w:rPr>
          <w:b/>
          <w:b/>
        </w:rPr>
      </w:pPr>
      <w:r>
        <w:rPr>
          <w:b/>
        </w:rPr>
        <w:t xml:space="preserve"> </w:t>
      </w:r>
      <w:r>
        <w:rPr>
          <w:b/>
        </w:rPr>
        <w:t>Потвърждаване или отхвърляне и регистриране на професионалното заболяване.</w:t>
      </w:r>
    </w:p>
    <w:p>
      <w:pPr>
        <w:pStyle w:val="Normal"/>
        <w:rPr/>
      </w:pPr>
      <w:r>
        <w:rPr>
          <w:b/>
        </w:rPr>
        <w:br/>
      </w:r>
      <w:r>
        <w:rPr/>
        <w:t xml:space="preserve">След проучване на медицинското досие, съответната ТЕЛК е длъжна в 40-дневен срок да вземе решение за потвърждаване или отхвърляне на професионалния характер на болестта. За тази цел ТЕЛК е длъжна да извърши клиничен преглед на лицето и да проучи данните от медицинското досие и допълнително събраните от комисията доказателства. </w:t>
      </w:r>
      <w:r>
        <w:rPr>
          <w:u w:val="single"/>
        </w:rPr>
        <w:t>Произнася се с решение по професионалната болест и попълват регистрационна карта за професионална болест за срок до 3 години (чл. 62, ал. 3 от КСО).</w:t>
      </w:r>
      <w:r>
        <w:rPr/>
        <w:t xml:space="preserve"> Редът за съобщаване, регистриране, потвърждаване, обжалване и отчитане на професионалните болести се определя с акт на Министерския съвет.Така решенията на ТЕЛК се обжалват пред НЕЛК. Тези на НЕЛК могат да се обжалват по реда на ЗАП пред окръжните съдилища, а техните решения - пред ВАС.</w:t>
      </w:r>
    </w:p>
    <w:p>
      <w:pPr>
        <w:pStyle w:val="Normal"/>
        <w:ind w:hanging="0" w:left="720"/>
        <w:rPr/>
      </w:pPr>
      <w:r>
        <w:rPr/>
        <w:t> </w:t>
      </w:r>
    </w:p>
    <w:p>
      <w:pPr>
        <w:pStyle w:val="Normal"/>
        <w:ind w:hanging="0" w:left="720"/>
        <w:jc w:val="center"/>
        <w:rPr>
          <w:b/>
          <w:b/>
          <w:bCs/>
          <w:iCs/>
        </w:rPr>
      </w:pPr>
      <w:r>
        <w:rPr>
          <w:b/>
          <w:bCs/>
          <w:iCs/>
        </w:rPr>
        <w:t>Изготвяне на документи за професионална болест</w:t>
      </w:r>
    </w:p>
    <w:p>
      <w:pPr>
        <w:pStyle w:val="Normal"/>
        <w:rPr/>
      </w:pPr>
      <w:r>
        <w:rPr/>
        <w:t>За всяко известие за проф.заболяване териториалното поделение на Националния осигурителен институт извършва проучвания, подготвя документи и ги представя на медицинските експертни органи.</w:t>
      </w:r>
    </w:p>
    <w:p>
      <w:pPr>
        <w:pStyle w:val="Normal"/>
        <w:rPr/>
      </w:pPr>
      <w:r>
        <w:rPr/>
        <w:t>Осигурителят изготвя и представя необходимите документи в териториалното поделение на Националния осигурителен институт в 30-дневен срок от поискването им.</w:t>
      </w:r>
    </w:p>
    <w:p>
      <w:pPr>
        <w:pStyle w:val="Normal"/>
        <w:rPr/>
      </w:pPr>
      <w:r>
        <w:rPr/>
        <w:t>Органите на експертизата на работоспособността издават експертно решение за потвърждаване или отхвърляне на професионалната болест и попълват регистрационна карта за професионална болест.</w:t>
      </w:r>
    </w:p>
    <w:p>
      <w:pPr>
        <w:pStyle w:val="Normal"/>
        <w:ind w:hanging="0" w:left="720"/>
        <w:rPr/>
      </w:pPr>
      <w:r>
        <w:rPr/>
        <w:t> </w:t>
      </w:r>
    </w:p>
    <w:p>
      <w:pPr>
        <w:pStyle w:val="NormalWeb"/>
        <w:rPr/>
      </w:pPr>
      <w:r>
        <w:rPr/>
        <w:t>Искам да се спра и на начина на изплащане на паричните обезщетения при временна нетрудоспособност.Това е регламентирано с Наредба за изчисляване и изплащане на паричните обезщетения и помощи от държавното обществено осигуряване,която е обн. В ДВ 1 от 05.01.2007г. и е в сила от 01.01.2007г.</w:t>
      </w:r>
    </w:p>
    <w:tbl>
      <w:tblPr>
        <w:tblW w:type="dxa" w:w="10650"/>
        <w:jc w:val="left"/>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90"/>
          <w:left w:type="dxa" w:w="85"/>
          <w:bottom w:type="dxa" w:w="90"/>
          <w:right w:type="dxa" w:w="90"/>
        </w:tblCellMar>
      </w:tblPr>
      <w:tblGrid>
        <w:gridCol w:w="10650"/>
      </w:tblGrid>
      <w:tr>
        <w:trPr/>
        <w:tc>
          <w:tcPr>
            <w:tcW w:type="dxa" w:w="10650"/>
            <w:tcBorders>
              <w:top w:color="000000" w:space="0" w:sz="4" w:val="single"/>
              <w:left w:color="000000" w:space="0" w:sz="4" w:val="single"/>
              <w:bottom w:color="000000" w:space="0" w:sz="4" w:val="single"/>
              <w:right w:color="000000" w:space="0" w:sz="4" w:val="single"/>
              <w:insideH w:color="000000" w:space="0" w:sz="4" w:val="single"/>
              <w:insideV w:color="000000" w:space="0" w:sz="4" w:val="single"/>
            </w:tcBorders>
            <w:shd w:fill="EEEEEE" w:val="clear"/>
            <w:tcMar>
              <w:left w:type="dxa" w:w="85"/>
            </w:tcMar>
            <w:vAlign w:val="center"/>
          </w:tcPr>
          <w:p>
            <w:pPr>
              <w:pStyle w:val="Normal"/>
              <w:rPr/>
            </w:pPr>
            <w:r>
              <w:rPr>
                <w:b/>
              </w:rPr>
              <w:t>Наредбата определя редът и начинът за изчисляване и изплащане на:</w:t>
              <w:br/>
            </w:r>
            <w:r>
              <w:rPr/>
              <w:t>-          паричните обезщетения за временна неработоспособност поради общо заболяване, трудова злополука и професионална болест, за санаторно-курортно лечение и при належащ медицински преглед или изследване, карантина, отстраняване от работа по предписание на здравните органи, гледане на болен или на член от семейството под карантина, належащо придружаване на болен член от семейството за медицински преглед, изследване или лечение, както и за гледане на здраво дете, върнато от детско заведение поради карантина в заведението или на детето</w:t>
              <w:br/>
              <w:t>-          паричните обезщетения за трудоустрояване при временно намалена работоспособност поради общо заболяване, трудова злополука или професионална болест</w:t>
              <w:br/>
              <w:t>-          паричните обезщетения за трудоустрояване поради бременност и кърмене</w:t>
              <w:br/>
              <w:t>-          паричните обезщетения за бременност и раждане</w:t>
              <w:br/>
              <w:t>-          паричните обезщетения за отглеждане на малко дете</w:t>
              <w:br/>
              <w:t>-          паричните помощи за инвалидност поради общо заболяване, когато осигуреното лице няма необходимия осигурителен стаж за отпускане на пенсия за инвалидност поради общо заболяване</w:t>
              <w:br/>
              <w:t>-          паричните помощи при смърт на осигуреното лице </w:t>
              <w:br/>
              <w:br/>
              <w:t>В наредбата е посочено, че за целите на изчисляването на обезщетенията и помощите се използват данните от Регистъра на осигурителите, регистър "Приходи", Регистъра на трудовите договори, регистър "Пенсии", регистър "Трудови злополуки", регистър "Профилактика и рехабилитация" и регистър "Парични обезщетения и помощи от ДОО". </w:t>
              <w:br/>
              <w:br/>
            </w:r>
            <w:r>
              <w:rPr>
                <w:b/>
              </w:rPr>
              <w:t>В наредбата е уточнено, че паричните обезщетения за временна неработоспособност, бременност и раждане или трудоустрояване се изплащат при ползване на отпуск или трудоустрояване въз основа на болничен лист с попълнени данни от осигурителя за правото на изплащане на парични обезщетения. </w:t>
              <w:br/>
              <w:br/>
            </w:r>
            <w:r>
              <w:rPr/>
              <w:t>Когато болничният лист е за майчинство след 42-рия ден от раждането, към него трябва да се приложи декларация за обстоятелствата за изплащане на парично обезщетение при раждане по образец съгласно приложение № 1 от Наредбата. </w:t>
              <w:br/>
              <w:br/>
              <w:t>Паричните обезщетения при бременност и раждане за остатъка от 135 до 315 календарни дни се изплащат въз основа на молба-декларация от осигуреното лице по образец съгласно приложение № 2</w:t>
              <w:br/>
              <w:t>Паричните обезщетения за отглеждане на малко дете по се изплащат въз основа на молба-декларация от осигуреното лице по образец съгласно приложение № 3 и приложение № 4. </w:t>
              <w:br/>
              <w:br/>
              <w:t>Наредбата изисква всички постъпили при осигурителя документи, свързани с изплащане на обезщетения или помощи да бъдат завеждани в отделен дневник, като съответно осигурителя предоставя тези документи в сроковете за деклариране на осигурителните вноски. </w:t>
              <w:br/>
              <w:br/>
            </w:r>
            <w:r>
              <w:rPr>
                <w:b/>
              </w:rPr>
              <w:t>В наредбата е вменено задължение на осигурителите преди предоставяне на документите за обезщетения или помощи в ТП на НОИ да проверят дали те са издадени в съответствие с Наредбата за медицинската експертиза на работоспособността и Инструкция № 5 от 2001 г. за работата и отчетността с болничните листове за временна неработоспособност и ако се устонавят несъответствия, болничните листове се връщат на органите на медицинската експертиза за отстраняване на несъответствието или се обжалват по реда на чл. 112 от Закона за здравето. </w:t>
              <w:br/>
              <w:br/>
            </w:r>
            <w:r>
              <w:rPr/>
              <w:t>Документите за удостоверяване на обещетенията или помощите се предоставят с придружително писмо по образец приложение №8 и опис по образец приложение №9, като документите се номерират и подреждат в съответствие с представения опис поотделно за болнични листове, молби-декларации и декларации за промяна на обстоятелства, а когато документите са повече от 5 едновременно, данните се предоставят на електронен носител. Съществува ограничение, което не позволява едновременно да бъдат предоставени повече от 50 документа, с изключение на осигурителните каси. След получаване на документите ТП на НОИ издава справка за приети и върнати документи по образец от приложение №10. </w:t>
              <w:br/>
              <w:br/>
              <w:t>При промяна на обстоятелства, свързани с изплащането на паричните обезщетения, осигурените лица представят пред осигурителя декларация по образец от приложение №12 и доказателсвени документи към нея. Съответно в 7-дневен срок от получаването на декларацията и доказателствените документи към нея осигурителят ги предоставя в ТП на НОИ по реда на предоставяне на документите за удостоверяване на обезщетения или помощи. </w:t>
              <w:br/>
            </w:r>
            <w:r>
              <w:rPr>
                <w:b/>
                <w:bCs/>
              </w:rPr>
              <w:br/>
              <w:br/>
              <w:t>Изплащане на парични обезщетения и помощи</w:t>
              <w:br/>
            </w:r>
            <w:r>
              <w:rPr/>
              <w:t>Паричните обезщетения и помощи се изплащат от ТП на НОИ на съответните осигурени или самоосигуряващи се лица, поотделно за всеки месец в 30-дневен срок от представянето на документите, които удостоверяват обезщетенията или помощите. Изплащането се прави по декларираните от лицата лични разплащателни или спестовни безсрочни банкови сметки.  </w:t>
              <w:br/>
              <w:br/>
            </w:r>
          </w:p>
        </w:tc>
      </w:tr>
    </w:tbl>
    <w:p>
      <w:pPr>
        <w:pStyle w:val="Normal"/>
        <w:spacing w:after="280" w:before="280"/>
        <w:rPr>
          <w:color w:val="000000"/>
        </w:rPr>
      </w:pPr>
      <w:r>
        <w:rPr>
          <w:color w:val="000000"/>
        </w:rPr>
      </w:r>
    </w:p>
    <w:p>
      <w:pPr>
        <w:pStyle w:val="Normal"/>
        <w:rPr/>
      </w:pPr>
      <w:r>
        <w:rPr>
          <w:lang w:val="en-US"/>
        </w:rPr>
        <w:t xml:space="preserve">    </w:t>
      </w:r>
      <w:r>
        <w:rPr/>
        <w:t xml:space="preserve">Експертизата на </w:t>
      </w:r>
      <w:r>
        <w:rPr>
          <w:b/>
          <w:bCs/>
        </w:rPr>
        <w:t xml:space="preserve">трайната </w:t>
      </w:r>
      <w:r>
        <w:rPr/>
        <w:t xml:space="preserve">неработоспособност (или инвалидност) се осъществява от ТЕЛК и НЕЛК (Национална експертна лекарска комисия). Насочването към ТЕЛК е работа на </w:t>
      </w:r>
      <w:r>
        <w:rPr>
          <w:rStyle w:val="Spelle"/>
        </w:rPr>
        <w:t>общопрактикуващият</w:t>
      </w:r>
      <w:r>
        <w:rPr/>
        <w:t xml:space="preserve"> лекар когато пациентът е пенсионер или безработен,а работещите се насочват от ЛКК по местоживеене.Така експертизата на трайно намалената работоспособност и определяне характера на заболяванията - професионален или общ, както и трудоустрояването на лица с 50 и над 50 на сто трайно намалена работоспособност се извършват от Трудово-експертни лекарски комисии (ТЕЛК).</w:t>
        <w:br/>
      </w:r>
      <w:r>
        <w:rPr>
          <w:b/>
        </w:rPr>
        <w:t>Регистрацията, обработката и съхраняването на здравната информация за освидетелстваните от ТЕЛК  лица се осъществява от Регионални картотеки на медицинските експертизи (РКМЕ), които са структурни звена на РЦЗ.</w:t>
        <w:br/>
      </w:r>
      <w:r>
        <w:rPr/>
        <w:t xml:space="preserve">Право да подаде молба за освидетелстване от ТЕЛК има всеки гражданин на Република България или негов законен представител/настойник. Молбата се подава до РКМЕ по постоянен адрес или по настоящия адрес, ако лицата са регистрирани на този адрес най-малко 3 месеца преди подаване на молбата. Не се дължат такси за приемане на молби за освидетелстване или преосвидетелстване от ТЕЛК. </w:t>
      </w:r>
    </w:p>
    <w:p>
      <w:pPr>
        <w:pStyle w:val="Normal"/>
        <w:jc w:val="center"/>
        <w:rPr>
          <w:b/>
          <w:b/>
          <w:sz w:val="28"/>
          <w:szCs w:val="28"/>
        </w:rPr>
      </w:pPr>
      <w:r>
        <w:rPr>
          <w:b/>
          <w:sz w:val="28"/>
          <w:szCs w:val="28"/>
        </w:rPr>
        <w:t>Необходимите документи са:</w:t>
      </w:r>
    </w:p>
    <w:p>
      <w:pPr>
        <w:pStyle w:val="Normal"/>
        <w:rPr/>
      </w:pPr>
      <w:r>
        <w:rPr>
          <w:b/>
        </w:rPr>
        <w:br/>
      </w:r>
      <w:r>
        <w:rPr/>
        <w:t>-Молба-декларация по образец;</w:t>
        <w:br/>
        <w:t>-Протокол на ЛКК; В случаите, когато трайната неработоспособност не е предшествана от временна такава се представя Медицинско направление от личния лекар;</w:t>
        <w:br/>
        <w:t>-Цялостна медицинска документация - епикризи, консултации, изследвания и др.- доказваща здравословното им състояние;</w:t>
        <w:br/>
        <w:t xml:space="preserve">Молбата-декларация и придружаващите я документи се адресира до ТЕЛК и се подават в Регионалната картотека на медицинските експертизи (РКМЕ). </w:t>
        <w:br/>
        <w:t>Лицата, подали Молба-декларация за явяване на ТЕЛК имат право да бъдат освидетелствани или преосвидетелствани от ТЕЛК по района на постоянния им адрес или по настоящия им адрес, ако са регистрирани на този адрес най-малко 3 месеца преди подаване на молбите в РКМЕ. Лицата, които по медицински показания не са в състояние да се явят в ТЕЛК, се освидетелстват на място (в дома, в болнично или друго заведение). Това обстоятелство се доказва с медицинско удостоверение, издадено от лекуващия лекар или вписано в протокола на ЛКК (направлението на личния лекар). Председателят на ТЕЛК съобщава на лицата с писмо с обратна разписка деня на прегледа и изследванията и консултациите, които трябва да направят.</w:t>
        <w:br/>
        <w:t>Териториалните експертни лекарски комисии освидетелстват и преосвидетелстват лицата в 3-месечен срок от постъпване на документите при тях. При временна неработоспособност, която продължава, срокът за освидетелстване е 15 дни от датата на постъпване на документите в ТЕЛК. Оценката на трайната неработоспособност се извършва съобразно критерии, заложени в Наредбата за медицинската експертиза на работоспособността. Степента на трайно намалена работоспособност на лица, навършили 65-годишна възраст, се определя пожизнено.</w:t>
      </w:r>
    </w:p>
    <w:p>
      <w:pPr>
        <w:pStyle w:val="Normal"/>
        <w:rPr/>
      </w:pPr>
      <w:r>
        <w:rPr/>
        <w:t xml:space="preserve">Според </w:t>
      </w:r>
      <w:r>
        <w:rPr>
          <w:b/>
          <w:bCs/>
        </w:rPr>
        <w:t>НЕР</w:t>
      </w:r>
      <w:r>
        <w:rPr/>
        <w:t xml:space="preserve"> увреждането на дадено лице се опредедля като степента на загубена работоспособност и се представя в проценти. При определяне на процента загубена работоспособност, за сравнение се вземат способностите на здравия човек, т.е. възможностите на човека преди да е получил увреждането.Така процентът на намалена работоспособност е съобразен със степента на установения функционален дефицит и може да варира от 1 до 100%. </w:t>
      </w:r>
      <w:r>
        <w:rPr>
          <w:lang w:val="ru-RU"/>
        </w:rPr>
        <w:t>За да получи “статут” на човек с трайно увреждане (инвалид), лицето трябва да има над 50 % загубена работоспособност, установена от териториално-експертните лекарски комисии –ТЕЛК/НЕЛК . Ако процентите са под 50, независимо от дефицита, то човек не може да ползва никакви социални придобивки и на практика е изключен от всички интеграционни мерки и услуги.По този начин се определят три групи инвалидност:</w:t>
      </w:r>
    </w:p>
    <w:p>
      <w:pPr>
        <w:pStyle w:val="Normal"/>
        <w:spacing w:line="360" w:lineRule="auto"/>
        <w:ind w:firstLine="720"/>
        <w:rPr/>
      </w:pPr>
      <w:r>
        <w:rPr/>
        <w:t>1. първа група инвалидност – над 90 на сто;</w:t>
      </w:r>
    </w:p>
    <w:p>
      <w:pPr>
        <w:pStyle w:val="Normal"/>
        <w:spacing w:line="360" w:lineRule="auto"/>
        <w:ind w:firstLine="720"/>
        <w:rPr/>
      </w:pPr>
      <w:r>
        <w:rPr/>
        <w:t>2. втора група инвалидност – от 71 до 90 на сто;</w:t>
      </w:r>
    </w:p>
    <w:p>
      <w:pPr>
        <w:pStyle w:val="Normal"/>
        <w:spacing w:line="360" w:lineRule="auto"/>
        <w:ind w:firstLine="720"/>
        <w:rPr>
          <w:lang w:val="en-US"/>
        </w:rPr>
      </w:pPr>
      <w:r>
        <w:rPr/>
        <w:t>3. трета група инвалидност – от 50 до 70 на сто.”</w:t>
      </w:r>
    </w:p>
    <w:p>
      <w:pPr>
        <w:pStyle w:val="Normal"/>
        <w:rPr/>
      </w:pPr>
      <w:r>
        <w:rPr/>
        <w:t>Виж.  Приложение № 1 към чл. 58, ал. 1 от Наредбата: Отправни точки за оценка на трайно намалената работоспособност в проценти.</w:t>
      </w:r>
    </w:p>
    <w:p>
      <w:pPr>
        <w:pStyle w:val="Normal"/>
        <w:spacing w:line="360" w:lineRule="auto"/>
        <w:ind w:firstLine="720"/>
        <w:rPr/>
      </w:pPr>
      <w:r>
        <w:rPr/>
      </w:r>
    </w:p>
    <w:p>
      <w:pPr>
        <w:pStyle w:val="BodyTextIndent3"/>
        <w:ind w:hanging="0"/>
        <w:jc w:val="both"/>
        <w:rPr/>
      </w:pPr>
      <w:r>
        <w:rPr/>
      </w:r>
    </w:p>
    <w:p>
      <w:pPr>
        <w:pStyle w:val="Normal"/>
        <w:rPr/>
      </w:pPr>
      <w:r>
        <w:rPr/>
        <w:br/>
        <w:t>Решенията на ТЕЛК  могат да бъдат обжалвани в 14 дневен срок от връчването им срещу подпис, пред Националната експертна лекарска комисия (НЕЛК). Решенията на НЕЛК могат да бъдат обжалвани пред Административен съд София по реда на Административно процесуалния кодекс.</w:t>
      </w:r>
    </w:p>
    <w:p>
      <w:pPr>
        <w:pStyle w:val="Normal"/>
        <w:rPr/>
      </w:pPr>
      <w:r>
        <w:rPr/>
      </w:r>
    </w:p>
    <w:p>
      <w:pPr>
        <w:pStyle w:val="Style10"/>
        <w:numPr>
          <w:ilvl w:val="0"/>
          <w:numId w:val="0"/>
        </w:numPr>
        <w:spacing w:after="400" w:before="0"/>
        <w:ind w:hanging="0" w:left="140" w:right="140"/>
        <w:jc w:val="center"/>
        <w:outlineLvl w:val="0"/>
        <w:rPr>
          <w:sz w:val="28"/>
          <w:szCs w:val="28"/>
        </w:rPr>
      </w:pPr>
      <w:r>
        <w:rPr>
          <w:sz w:val="28"/>
          <w:szCs w:val="28"/>
        </w:rPr>
        <w:t>ЕКСПЕРТИЗА НА ТРАЙНО НАМАЛЕНАТА РАБОТОСПОСОБНОСТ</w:t>
      </w:r>
    </w:p>
    <w:p>
      <w:pPr>
        <w:pStyle w:val="Style10"/>
        <w:spacing w:after="400" w:before="0"/>
        <w:ind w:hanging="0" w:left="140" w:right="140"/>
        <w:rPr/>
      </w:pPr>
      <w:r>
        <w:rPr/>
        <w:t>Степента на трайно намалената работоспособност се определя въз основа на подробна клинико-експертна анамнеза, задълбочен клиничен преглед, насочени лабораторни и функционални изследвания и данните от наличната медицинска документация, даващи представа за функционалното състояние на заболелия орган и организма като цяло.</w:t>
      </w:r>
    </w:p>
    <w:p>
      <w:pPr>
        <w:pStyle w:val="Style10"/>
        <w:spacing w:after="400" w:before="0"/>
        <w:ind w:hanging="0" w:left="140" w:right="140"/>
        <w:rPr/>
      </w:pPr>
      <w:r>
        <w:rPr/>
        <w:t>Установеното увреждане, стадият на неговото развитие и обусловеният функционален дефицит се съобразяват със съответната отправна точка съгласно приложение № 1 от Наредбата. Ако приетата точка предвижда диапазон "от ... до ...", процентът на намалената работоспособност се съобразява със степента на установения дефицит.</w:t>
      </w:r>
    </w:p>
    <w:p>
      <w:pPr>
        <w:pStyle w:val="Style10"/>
        <w:spacing w:after="400" w:before="0"/>
        <w:ind w:hanging="0" w:left="140" w:right="140"/>
        <w:rPr/>
      </w:pPr>
      <w:r>
        <w:rPr/>
        <w:t>Когато установеното увреждане не е посочено като отправна точка в приложение № 1, но обуславя значителен функционален дефицит, за критерий се взема най-близката по съдържание точка, като в експертното решение се вписва "във връзка с точка ..." и се прави подробна обосновка.</w:t>
      </w:r>
    </w:p>
    <w:p>
      <w:pPr>
        <w:pStyle w:val="Style10"/>
        <w:spacing w:after="400" w:before="0"/>
        <w:ind w:hanging="0" w:left="140" w:right="140"/>
        <w:rPr/>
      </w:pPr>
      <w:r>
        <w:rPr/>
        <w:t>При наличие на множествени увреждания, посочени като отправни точки в приложение № 1, крайният процент на намалената работоспособност (социалната адаптация) се определя по Методиката за прилагане на отправните точки за оценка на трайно намалената работоспособност в проценти съгласно приложение № 2.</w:t>
      </w:r>
    </w:p>
    <w:p>
      <w:pPr>
        <w:pStyle w:val="Style10"/>
        <w:spacing w:after="400" w:before="0"/>
        <w:ind w:hanging="0" w:left="140" w:right="140"/>
        <w:rPr/>
      </w:pPr>
      <w:r>
        <w:rPr/>
        <w:t>Увреждания, които не са посочени като отправни точки и не обуславят функционален дефицит или дефицитът е незначителен, не се вземат предвид при определяне процента на намалената работоспособност.</w:t>
      </w:r>
    </w:p>
    <w:p>
      <w:pPr>
        <w:pStyle w:val="Style10"/>
        <w:spacing w:after="400" w:before="0"/>
        <w:ind w:hanging="0" w:left="140" w:right="140"/>
        <w:rPr>
          <w:b/>
          <w:b/>
        </w:rPr>
      </w:pPr>
      <w:r>
        <w:rPr>
          <w:b/>
        </w:rPr>
        <w:t>Критериите за оценка на намалената работоспособност са еднакви независимо от повода, за който се освидетелства лицето (пенсиониране, социално подпомагане, освобождаване от такси и данъци и др.).</w:t>
      </w:r>
    </w:p>
    <w:p>
      <w:pPr>
        <w:pStyle w:val="Style10"/>
        <w:spacing w:after="400" w:before="0"/>
        <w:ind w:hanging="0" w:left="140" w:right="140"/>
        <w:rPr/>
      </w:pPr>
      <w:r>
        <w:rPr/>
        <w:t>Процентите на трайно намалената работоспособност по повод увреждане, причинено от общо заболяване, и по повод увреждане, при което се определя причинна връзка (трудова злополука, професионална болест, военна инвалидност и др.), се определят поотделно.</w:t>
      </w:r>
    </w:p>
    <w:p>
      <w:pPr>
        <w:pStyle w:val="Style10"/>
        <w:ind w:hanging="0" w:left="140" w:right="140"/>
        <w:rPr/>
      </w:pPr>
      <w:r>
        <w:rPr/>
        <w:t xml:space="preserve"> </w:t>
      </w:r>
      <w:r>
        <w:rPr/>
        <w:t xml:space="preserve">(1) При внезапно починало лице ТЕЛК и НЕЛК се произнасят само по причинната връзка въз основа на наличната медицинска документация и протокола от аутопсията. </w:t>
      </w:r>
    </w:p>
    <w:p>
      <w:pPr>
        <w:pStyle w:val="Style10"/>
        <w:spacing w:after="400" w:before="0"/>
        <w:ind w:hanging="0" w:left="140" w:right="140"/>
        <w:rPr/>
      </w:pPr>
      <w:r>
        <w:rPr/>
        <w:t>(2) При липса на протокол от аутопсията ТЕЛК и НЕЛК не се произнасят по причинната връзка.</w:t>
      </w:r>
    </w:p>
    <w:p>
      <w:pPr>
        <w:pStyle w:val="Style10"/>
        <w:ind w:hanging="0" w:left="140" w:right="140"/>
        <w:rPr/>
      </w:pPr>
      <w:r>
        <w:rPr/>
        <w:t>Когато процентът на трайно намалената работоспособност се завишава при непроменено здравословно състояние, се прави подробна мотивировка със:</w:t>
      </w:r>
    </w:p>
    <w:p>
      <w:pPr>
        <w:pStyle w:val="Style10"/>
        <w:rPr/>
      </w:pPr>
      <w:r>
        <w:rPr/>
        <w:t>1. неправилна оценка при предишното освидетелстване;</w:t>
      </w:r>
    </w:p>
    <w:p>
      <w:pPr>
        <w:pStyle w:val="Style10"/>
        <w:rPr/>
      </w:pPr>
      <w:r>
        <w:rPr/>
        <w:t>2. допусната фактическа грешка;</w:t>
      </w:r>
    </w:p>
    <w:p>
      <w:pPr>
        <w:pStyle w:val="Style10"/>
        <w:spacing w:after="400" w:before="0"/>
        <w:rPr/>
      </w:pPr>
      <w:r>
        <w:rPr/>
        <w:t>3. други причини.</w:t>
      </w:r>
    </w:p>
    <w:p>
      <w:pPr>
        <w:pStyle w:val="Style10"/>
        <w:ind w:hanging="0" w:left="140" w:right="140"/>
        <w:rPr/>
      </w:pPr>
      <w:r>
        <w:rPr/>
        <w:t xml:space="preserve"> </w:t>
      </w:r>
      <w:r>
        <w:rPr/>
        <w:t>(1) При тежка степен на намалена работоспособност (над 90 на сто) ТЕЛК (НЕЛК) се произнася и по потребността от чужда помощ.</w:t>
      </w:r>
    </w:p>
    <w:p>
      <w:pPr>
        <w:pStyle w:val="Style10"/>
        <w:ind w:hanging="0" w:left="140" w:right="140"/>
        <w:rPr/>
      </w:pPr>
      <w:r>
        <w:rPr/>
        <w:t>(2) Чужда помощ се определя на лица, които не са в състояние да се самообслужват в битово отношение (ставане, обличане, тоалет, хранене и др.), на слепи, както и на психично болни, които не са в състояние да контролират действията си.</w:t>
      </w:r>
    </w:p>
    <w:p>
      <w:pPr>
        <w:pStyle w:val="Style10"/>
        <w:ind w:hanging="0" w:left="140" w:right="140"/>
        <w:rPr/>
      </w:pPr>
      <w:r>
        <w:rPr/>
        <w:t xml:space="preserve">(3) При децата чужда помощ може да се определи и при намалени възможности за социална адаптация под 90 на сто в зависимост от естеството на заболяването и възможността за отглеждането им в детско заведение. </w:t>
      </w:r>
    </w:p>
    <w:p>
      <w:pPr>
        <w:pStyle w:val="Style10"/>
        <w:spacing w:after="400" w:before="0"/>
        <w:ind w:hanging="0" w:left="140" w:right="140"/>
        <w:rPr/>
      </w:pPr>
      <w:r>
        <w:rPr/>
        <w:t>(4) Териториалната експертна лекарска комисия и НЕЛК определят чужда помощ при децата, когато тя е обусловена от заболяванията, а не от възрастта им.</w:t>
      </w:r>
    </w:p>
    <w:p>
      <w:pPr>
        <w:pStyle w:val="Style10"/>
        <w:spacing w:after="400" w:before="0"/>
        <w:ind w:hanging="0" w:left="140" w:right="140"/>
        <w:rPr/>
      </w:pPr>
      <w:r>
        <w:rPr>
          <w:b/>
        </w:rPr>
        <w:t xml:space="preserve"> </w:t>
      </w:r>
      <w:r>
        <w:rPr>
          <w:b/>
        </w:rPr>
        <w:t>(1) Срокът на инвалидността е от една до 3 години в зависимост от характера на увреждането, динамиката на неговото развитие и възможностите за възстановяване на работоспособността</w:t>
      </w:r>
      <w:r>
        <w:rPr/>
        <w:t>.</w:t>
      </w:r>
    </w:p>
    <w:p>
      <w:pPr>
        <w:pStyle w:val="Style10"/>
        <w:spacing w:after="400" w:before="0"/>
        <w:ind w:hanging="0" w:left="140" w:right="140"/>
        <w:rPr/>
      </w:pPr>
      <w:r>
        <w:rPr/>
        <w:t>(2) Крайната дата на срока на инвалидизиране е 1-во число на месеца, през който е било извършено освидетелстването.</w:t>
      </w:r>
    </w:p>
    <w:p>
      <w:pPr>
        <w:pStyle w:val="Style10"/>
        <w:spacing w:after="400" w:before="0"/>
        <w:ind w:hanging="0" w:left="140" w:right="140"/>
        <w:rPr/>
      </w:pPr>
      <w:r>
        <w:rPr/>
        <w:t>(3) Когато преосвидетелстването е извършено след датата по ал. 2, в решението си ТЕЛК отбелязва закъснението и причините за това.</w:t>
      </w:r>
    </w:p>
    <w:p>
      <w:pPr>
        <w:pStyle w:val="Style10"/>
        <w:spacing w:after="400" w:before="0"/>
        <w:ind w:hanging="0" w:left="140" w:right="140"/>
        <w:rPr>
          <w:b/>
          <w:b/>
        </w:rPr>
      </w:pPr>
      <w:r>
        <w:rPr>
          <w:b/>
        </w:rPr>
        <w:t>(4) При дефинитивни състояния без възможност за пълно или частично възстановяване на работоспособността се определя пожизнен срок на инвалидността.</w:t>
      </w:r>
    </w:p>
    <w:p>
      <w:pPr>
        <w:pStyle w:val="Style10"/>
        <w:ind w:hanging="0" w:left="140" w:right="140"/>
        <w:rPr/>
      </w:pPr>
      <w:r>
        <w:rPr/>
        <w:t>(5) При множествени увреждания, някои от които не са дефинитивни, срокът на инвалидността се определя съгласно ал. 1.</w:t>
      </w:r>
    </w:p>
    <w:p>
      <w:pPr>
        <w:pStyle w:val="Style10"/>
        <w:ind w:hanging="0" w:left="140" w:right="140"/>
        <w:rPr>
          <w:b/>
          <w:b/>
        </w:rPr>
      </w:pPr>
      <w:r>
        <w:rPr>
          <w:b/>
        </w:rPr>
        <w:t>(6) Срокът на "чуждата помощ" може да бъде същият или по-кратък от срока на намалената работоспособност в зависимост от увреждането и неговата динамика, но за не по-малко от 6 месеца.</w:t>
      </w:r>
    </w:p>
    <w:p>
      <w:pPr>
        <w:pStyle w:val="Style10"/>
        <w:spacing w:after="400" w:before="0"/>
        <w:ind w:hanging="0" w:left="140" w:right="140"/>
        <w:rPr>
          <w:b/>
          <w:b/>
        </w:rPr>
      </w:pPr>
      <w:r>
        <w:rPr>
          <w:b/>
        </w:rPr>
        <w:t>(7) При лица, навършили 65-годишна възраст, се определя пожизнен срок на инвалидността. Преосвидетелстване на тези лица може да се извърши по тяхно искане или по искане на контролните органи на медицинската експертиза.</w:t>
      </w:r>
    </w:p>
    <w:p>
      <w:pPr>
        <w:pStyle w:val="Style10"/>
        <w:ind w:hanging="0" w:left="140" w:right="140"/>
        <w:rPr/>
      </w:pPr>
      <w:r>
        <w:rPr/>
        <w:t>Дата на инвалидизиране се определя, когато се определя процент трайно намалена работоспособност.</w:t>
      </w:r>
    </w:p>
    <w:p>
      <w:pPr>
        <w:pStyle w:val="Style10"/>
        <w:ind w:hanging="0" w:left="140" w:right="140"/>
        <w:rPr/>
      </w:pPr>
      <w:r>
        <w:rPr/>
        <w:t>Датата на инвалидизиране се определя въз основа на наличната медицинска документация, трудовия маршрут и здравословното състояние на лицето.</w:t>
      </w:r>
    </w:p>
    <w:p>
      <w:pPr>
        <w:pStyle w:val="Style10"/>
        <w:ind w:hanging="0" w:left="140" w:right="140"/>
        <w:rPr/>
      </w:pPr>
      <w:r>
        <w:rPr/>
        <w:t>Когато лицето е било във временна неработоспособност и е преминало непосредствено в инвалидност, за дата на инвалидизиране се приема денят, от който е прекратено изплащането на парично обезщетение по болничните листове.</w:t>
      </w:r>
    </w:p>
    <w:p>
      <w:pPr>
        <w:pStyle w:val="Style10"/>
        <w:ind w:hanging="0" w:left="140" w:right="140"/>
        <w:rPr/>
      </w:pPr>
      <w:r>
        <w:rPr/>
        <w:t>Когато лицето поради увреждането си е трудоустроено на работа с по-ниска квалификация, за дата на инвалидизиране се приема датата на преминаване на лицето на тази работа. Това обстоятелство се установява по наличната медицинска документация и документите за трудов стаж.</w:t>
      </w:r>
    </w:p>
    <w:p>
      <w:pPr>
        <w:pStyle w:val="Style10"/>
        <w:ind w:hanging="0" w:left="140" w:right="140"/>
        <w:rPr/>
      </w:pPr>
      <w:r>
        <w:rPr/>
        <w:t>Когато лицето не е ползвало отпуск по болест или не работи, датата на инвалидизиране се определя въз основа на медицинските документи и здравословното му състояние при освидетелстването. Когато липсва медицинска документация и здравословното състояние на лицето не дава достатъчно основание, за дата на инвалидизиране се определя датата на издаване протокола на ЛКК.</w:t>
      </w:r>
    </w:p>
    <w:p>
      <w:pPr>
        <w:pStyle w:val="Style10"/>
        <w:ind w:hanging="0" w:left="140" w:right="140"/>
        <w:rPr/>
      </w:pPr>
      <w:r>
        <w:rPr/>
        <w:t>Когато лицето работи или се намира в платен или неплатен отпуск, за дата на инвалидизиране се определя датата на освидетелстването.</w:t>
      </w:r>
    </w:p>
    <w:p>
      <w:pPr>
        <w:pStyle w:val="Style10"/>
        <w:ind w:hanging="0" w:left="140" w:right="140"/>
        <w:rPr/>
      </w:pPr>
      <w:r>
        <w:rPr/>
        <w:t>Датата на инвалидизиране може да бъде по-късна от датата на освидетелстването само когато лицето е било в отпуск по болест и се е явило за освидетелстване преди изтичането му.</w:t>
      </w:r>
    </w:p>
    <w:p>
      <w:pPr>
        <w:pStyle w:val="Style10"/>
        <w:spacing w:after="400" w:before="0"/>
        <w:ind w:hanging="0" w:left="140" w:right="140"/>
        <w:rPr/>
      </w:pPr>
      <w:r>
        <w:rPr/>
        <w:t>Отпускът при временна неработоспособност в размер 75 календарни дни, ползван на основание чл. 42, ал. 2 и 3 КСО, се взема предвид при определяне датата на инвалидизиране.</w:t>
      </w:r>
    </w:p>
    <w:p>
      <w:pPr>
        <w:pStyle w:val="Style10"/>
        <w:spacing w:after="400" w:before="0"/>
        <w:ind w:hanging="0" w:left="140" w:right="140"/>
        <w:rPr>
          <w:b/>
          <w:b/>
        </w:rPr>
      </w:pPr>
      <w:r>
        <w:rPr>
          <w:b/>
        </w:rPr>
        <w:t>В своите решения ТЕЛК и НЕЛК определят условията на труд, противопоказани за здравословното състояние на освидетелстваните лица.</w:t>
      </w:r>
    </w:p>
    <w:p>
      <w:pPr>
        <w:pStyle w:val="Style10"/>
        <w:spacing w:after="400" w:before="0"/>
        <w:ind w:hanging="0" w:left="140" w:right="140"/>
        <w:rPr/>
      </w:pPr>
      <w:r>
        <w:rPr/>
        <w:t>При лице с 50 и над 50 на сто трайно намалена работоспособност ТЕЛК (НЕЛК) се произнася по работоспособността му за работното му място и при необходимост го трудоустроява.</w:t>
      </w:r>
    </w:p>
    <w:p>
      <w:pPr>
        <w:pStyle w:val="Style10"/>
        <w:spacing w:after="400" w:before="0"/>
        <w:ind w:hanging="0" w:left="140" w:right="140"/>
        <w:rPr/>
      </w:pPr>
      <w:r>
        <w:rPr/>
        <w:t>Лица с под 50 на сто трайно намалена работоспособност или без определен процент трайно намалена работоспособност се насочват към ЛКК за преценка необходимостта от трудоустрояване.</w:t>
      </w:r>
    </w:p>
    <w:p>
      <w:pPr>
        <w:pStyle w:val="Style10"/>
        <w:spacing w:after="400" w:before="0"/>
        <w:ind w:hanging="0" w:left="140" w:right="140"/>
        <w:rPr/>
      </w:pPr>
      <w:r>
        <w:rPr/>
        <w:t>При дефинитивни състояния, при които не се очаква условията на труд да обусловят неблагоприятно развитие на заболяването, в експертното решение се записва, че лицето е в състояние да работи според квалификацията и възможностите</w:t>
      </w:r>
    </w:p>
    <w:p>
      <w:pPr>
        <w:pStyle w:val="Style10"/>
        <w:numPr>
          <w:ilvl w:val="0"/>
          <w:numId w:val="0"/>
        </w:numPr>
        <w:spacing w:after="400" w:before="0"/>
        <w:ind w:hanging="0" w:left="140" w:right="140"/>
        <w:jc w:val="center"/>
        <w:outlineLvl w:val="0"/>
        <w:rPr>
          <w:sz w:val="28"/>
          <w:szCs w:val="28"/>
        </w:rPr>
      </w:pPr>
      <w:r>
        <w:rPr>
          <w:sz w:val="28"/>
          <w:szCs w:val="28"/>
        </w:rPr>
        <w:t>ОПРЕДЕЛЯНЕ ХАРАКТЕРА НА ЗАБОЛЯВАНИЯТА - ПРОФЕСИОНАЛЕН ИЛИ ОБЩ</w:t>
      </w:r>
    </w:p>
    <w:p>
      <w:pPr>
        <w:pStyle w:val="Style10"/>
        <w:ind w:hanging="0" w:left="140" w:right="140"/>
        <w:rPr/>
      </w:pPr>
      <w:r>
        <w:rPr/>
        <w:t>Териториалната експертна лекарска комисия (НЕЛК) потвърждава или отхвърля професионалния характер на заболяванията въз основа на клиничния преглед, данните от медицинското досие на лицето, допълнително събраните доказателства и протокола за извършено проучване по повод на професионална болест, направено от съответното ТП на НОИ, по чл. 62, ал. 1 КСО.</w:t>
      </w:r>
    </w:p>
    <w:p>
      <w:pPr>
        <w:pStyle w:val="Style10"/>
        <w:rPr/>
      </w:pPr>
      <w:r>
        <w:rPr/>
        <w:t>(2) Освен по характера на заболяването ТЕЛК се произнася по всички въпроси по чл. 56.от Наредбата</w:t>
      </w:r>
    </w:p>
    <w:p>
      <w:pPr>
        <w:pStyle w:val="Style10"/>
        <w:spacing w:after="400" w:before="0"/>
        <w:rPr/>
      </w:pPr>
      <w:r>
        <w:rPr/>
        <w:t>(3) При преосвидетелстване на лица с професионални заболявания ТЕЛК (НЕЛК) може да препотвърди професионалното заболяване или да установи липса на такова.</w:t>
      </w:r>
    </w:p>
    <w:p>
      <w:pPr>
        <w:pStyle w:val="Style10"/>
        <w:ind w:hanging="0" w:left="140" w:right="140"/>
        <w:rPr/>
      </w:pPr>
      <w:r>
        <w:rPr/>
        <w:t>При настъпила смърт, когато при аутопсия се установят данни за заболяване, включено в списъка на професионалните болести, по искане на наследниците и/или органите на предварителното производство и съда ТЕЛК се произнася по професионалния характер при наличие на следните документи:</w:t>
      </w:r>
    </w:p>
    <w:p>
      <w:pPr>
        <w:pStyle w:val="Style10"/>
        <w:rPr/>
      </w:pPr>
      <w:r>
        <w:rPr/>
        <w:t>1. протокол от аутопсия;</w:t>
      </w:r>
    </w:p>
    <w:p>
      <w:pPr>
        <w:pStyle w:val="Style10"/>
        <w:rPr/>
      </w:pPr>
      <w:r>
        <w:rPr/>
        <w:t>2. медицинска документация на починалия;</w:t>
      </w:r>
    </w:p>
    <w:p>
      <w:pPr>
        <w:pStyle w:val="Style10"/>
        <w:spacing w:after="400" w:before="0"/>
        <w:rPr/>
      </w:pPr>
      <w:r>
        <w:rPr/>
        <w:t>3. протокол за проучване на професионална болест.</w:t>
      </w:r>
    </w:p>
    <w:p>
      <w:pPr>
        <w:pStyle w:val="Style10"/>
        <w:spacing w:after="400" w:before="0"/>
        <w:ind w:hanging="0" w:left="140" w:right="140"/>
        <w:rPr/>
      </w:pPr>
      <w:r>
        <w:rPr/>
        <w:t xml:space="preserve"> </w:t>
      </w:r>
      <w:r>
        <w:rPr/>
        <w:t>По преценка на ТЕЛК (НЕЛК) лицата се насочват за допълнително изясняване във връзка с потвърждаване или отхвърляне на професионалния характер на болестта към отделенията и клиниките по професионални болести.</w:t>
      </w:r>
    </w:p>
    <w:p>
      <w:pPr>
        <w:pStyle w:val="Style10"/>
        <w:ind w:hanging="0" w:left="0" w:right="140"/>
        <w:rPr>
          <w:u w:val="single"/>
        </w:rPr>
      </w:pPr>
      <w:r>
        <w:rPr>
          <w:u w:val="single"/>
        </w:rPr>
        <w:t>Териториалните експертни лекарски комисии и НЕЛК издават експертни решения и попълват регистрационни карти за призната професионална болест. Когато решението за професионалния характер на заболяването е взето от съда, регистрационната карта се попълва от НЕЛК.</w:t>
      </w:r>
    </w:p>
    <w:p>
      <w:pPr>
        <w:pStyle w:val="Style10"/>
        <w:ind w:hanging="0" w:left="0" w:right="140"/>
        <w:rPr>
          <w:u w:val="single"/>
        </w:rPr>
      </w:pPr>
      <w:r>
        <w:rPr>
          <w:u w:val="single"/>
        </w:rPr>
        <w:t>Срокът на експертното решение, с което е призната професионална болест, е 3 години, след което лицето се преосвидетелства по реда на тази наредба.</w:t>
      </w:r>
    </w:p>
    <w:p>
      <w:pPr>
        <w:pStyle w:val="Style10"/>
        <w:spacing w:after="400" w:before="0"/>
        <w:ind w:hanging="0" w:left="0" w:right="140"/>
        <w:rPr>
          <w:u w:val="single"/>
        </w:rPr>
      </w:pPr>
      <w:r>
        <w:rPr>
          <w:u w:val="single"/>
        </w:rPr>
        <w:t>Регистрационната карта за призната професионална болест се изготвя в 4 екземпляра за: НОИ, съответната регионална инспекция за опазване и контрол на общественото здраве, Националния център по опазване на общественото здраве и областната инспекция по труда.</w:t>
      </w:r>
    </w:p>
    <w:p>
      <w:pPr>
        <w:pStyle w:val="Style10"/>
        <w:spacing w:after="400" w:before="0"/>
        <w:ind w:hanging="0" w:left="0" w:right="140"/>
        <w:jc w:val="center"/>
        <w:rPr>
          <w:b/>
          <w:b/>
          <w:sz w:val="28"/>
          <w:szCs w:val="28"/>
        </w:rPr>
      </w:pPr>
      <w:r>
        <w:rPr>
          <w:b/>
          <w:sz w:val="28"/>
          <w:szCs w:val="28"/>
        </w:rPr>
        <w:t>Като заключение на разработката искам да посоча следните основни положения:</w:t>
      </w:r>
    </w:p>
    <w:p>
      <w:pPr>
        <w:pStyle w:val="Style10"/>
        <w:spacing w:after="400" w:before="0"/>
        <w:ind w:hanging="0" w:left="0" w:right="140"/>
        <w:jc w:val="left"/>
        <w:rPr/>
      </w:pPr>
      <w:r>
        <w:rPr/>
        <w:t>Така за установяване степента на намалена работоспособност и за потвърждаване на професионална болест се извършва медицинска експертиза на работодпособността.. Органи на медицинската експертиза са лекуващите лекари и/или стоматолози, лекарските консултативни комисии (ЛКК), териториалните експертни лекарски комисии (ТЕЛК) и Националната експертна лекарска комисия (НЕЛК).</w:t>
      </w:r>
    </w:p>
    <w:p>
      <w:pPr>
        <w:pStyle w:val="Style10"/>
        <w:spacing w:after="400" w:before="0"/>
        <w:ind w:hanging="0" w:left="0" w:right="140"/>
        <w:jc w:val="center"/>
        <w:rPr>
          <w:b/>
          <w:b/>
        </w:rPr>
      </w:pPr>
      <w:r>
        <w:rPr/>
        <w:br/>
      </w:r>
      <w:r>
        <w:rPr>
          <w:b/>
        </w:rPr>
        <w:t>Лекуващия лекар (стоматолог), при извършване на експертизата на временната неработоспособност е длъжен да:</w:t>
      </w:r>
    </w:p>
    <w:p>
      <w:pPr>
        <w:pStyle w:val="Style10"/>
        <w:spacing w:after="400" w:before="0"/>
        <w:ind w:hanging="0" w:left="0" w:right="140"/>
        <w:jc w:val="left"/>
        <w:rPr/>
      </w:pPr>
      <w:r>
        <w:rPr>
          <w:b/>
        </w:rPr>
        <w:br/>
      </w:r>
      <w:r>
        <w:rPr/>
        <w:t>1. прави преценка на здравословното състояние на болния и на неговата работоспособност въз основа на клиничен преглед, резултатите от направените изследвания, заключенията на консултантите, характера на работата и условията на труд на болния;</w:t>
        <w:br/>
        <w:t>2. вписва в личната амбулаторна карта (ЛАК) на болния при всеки преглед:</w:t>
        <w:br/>
        <w:t>а) данните от анамнезата, обективния статус, направените изследвания, предписаното лечение и диагнозата; епикризите от болничното лечение и талоните с изследванията и консултативните мнения на специалистите се прилагат в ЛАК;</w:t>
        <w:br/>
        <w:t>б) своята преценка за работоспособността на болния ("работоспособен" или "неработоспособен");</w:t>
        <w:br/>
        <w:t>в) номера и серията на болничния лист, началото и продължителността на временната неработоспособност;</w:t>
        <w:br/>
        <w:t>г) подписва се под посочените данни и поставя личния си печат;</w:t>
        <w:br/>
        <w:t>3. описва болничния лист в контролния лист към ЛАК по следните реквизити: номер, начало и продължителност на временната неработоспособност, органа, който го е издал (лекуващ лекар или стоматолог, ЛКК, по решение на ТЕЛК), и диагноза;</w:t>
        <w:br/>
        <w:t>4. изпраща служебно болничния лист на работодателя, при условие че болният заяви писмено, че липсва възможност болничният лист да бъде предоставен на работодателя, най-късно два работни дни от началото на разрешения отпуск;</w:t>
        <w:br/>
        <w:t>5. трудоустроява работника с болничен лист, когато здравословното му състояние налага леки облекчения в трудовия му процес, но за не повече от един месец;</w:t>
        <w:br/>
        <w:t>6. насочва болния към ЛКК, когато:</w:t>
        <w:br/>
        <w:t>а) осигуреният е ползвал непрекъснат отпуск за временна неработоспособност в продължение на 7 календарни дни, разрешени от един или повече лекуващи лекари (стоматолози);</w:t>
        <w:br/>
        <w:t>б) осигуреният е ползвал 40 дни отпуск за временна неработоспособност в една календарна година с прекъсване, разрешен еднолично, от един или повече лекари; осигуреният декларира в ЛАК продължителността на отпуска по болест, ползван еднолично в една календарна година; в 40-дневния отпуск не се включват дните за временна неработоспособност поради бременност, раждане, осиновяване, лечение в чужбина и карантина;</w:t>
        <w:br/>
        <w:t>в) състоянието налага продължителен отпуск по болест;</w:t>
        <w:br/>
        <w:t>г) здравословното състояние на болния налага трудоустрояване за повече от един месец;</w:t>
        <w:br/>
        <w:t>7. подготвя необходимата медицинска документация и вписва своето становище в ЛАК при насочване на болния към ЛКК по даден повод.</w:t>
      </w:r>
    </w:p>
    <w:p>
      <w:pPr>
        <w:pStyle w:val="Style10"/>
        <w:spacing w:after="400" w:before="0"/>
        <w:ind w:hanging="0" w:left="0" w:right="140"/>
        <w:jc w:val="center"/>
        <w:rPr/>
      </w:pPr>
      <w:r>
        <w:rPr/>
        <w:br/>
      </w:r>
      <w:r>
        <w:rPr>
          <w:b/>
        </w:rPr>
        <w:t>Личният лекар насочва болния към ТЕЛК, когато приема, че е налице трайно намалена работоспособност (намалена възможност за социална адаптация), която не е предшествана от временна неработоспособност</w:t>
      </w:r>
      <w:r>
        <w:rPr/>
        <w:t xml:space="preserve">. </w:t>
      </w:r>
      <w:r>
        <w:rPr>
          <w:b/>
        </w:rPr>
        <w:t>Насочването се прави с медицинско направление за ТЕЛК.</w:t>
        <w:br/>
      </w:r>
      <w:r>
        <w:rPr/>
        <w:t>Освидетелстването се извършва само при представяне на документ за самоличност.</w:t>
        <w:br/>
        <w:t>Лекарските консултативни комисии се разкриват в лечебни заведения за извънболнична и болнична помощ. Лекарските консултативни комисии са общи и специализирани. В състава на ЛКК влизат не по-малко от двама постоянни членове - лекари с призната специалност, включително един председател. Случаите с психични и очни заболявания и с гледане и придружаване на болно дете до 16-годишна възраст са обект само на специализирана ЛКК. Лекарските консултативни комисии към амбулаториите за групова практика за специализирана медицинска помощ разрешават отпуск по болест само за заболявания от техния профил. Те разрешават непрекъснат отпуск по болест до шестия месец от началото на отпуска, след което при необходимост насочват болния към ТЕЛК.</w:t>
      </w:r>
    </w:p>
    <w:p>
      <w:pPr>
        <w:pStyle w:val="Style10"/>
        <w:spacing w:after="400" w:before="0"/>
        <w:ind w:hanging="0" w:left="0" w:right="140"/>
        <w:jc w:val="center"/>
        <w:rPr>
          <w:b/>
          <w:b/>
        </w:rPr>
      </w:pPr>
      <w:r>
        <w:rPr/>
        <w:br/>
      </w:r>
      <w:r>
        <w:rPr>
          <w:b/>
        </w:rPr>
        <w:t>Лекарската консултативна комисия освидетелства лицата:</w:t>
      </w:r>
    </w:p>
    <w:p>
      <w:pPr>
        <w:pStyle w:val="Style10"/>
        <w:spacing w:after="400" w:before="0"/>
        <w:ind w:hanging="0" w:left="0" w:right="140"/>
        <w:jc w:val="left"/>
        <w:rPr>
          <w:b/>
          <w:b/>
        </w:rPr>
      </w:pPr>
      <w:r>
        <w:rPr/>
        <w:t>1.за продължаване на отпуск по болест над 7 дни;</w:t>
        <w:br/>
        <w:t>2. за трудоустрояване за повече от един месец;</w:t>
        <w:br/>
        <w:t>3. за снабдяване с помощни средства, приспособления и съоръжения;</w:t>
        <w:br/>
        <w:t>4. за професионално ориентиране;</w:t>
        <w:br/>
        <w:t>5. чиито болнични листове са издадени еднолично и са обжалвани;</w:t>
        <w:br/>
        <w:t>6. когато са подали жалба срещу лекуващия лекар (стоматолог) по повод неправилна оценка на работоспособността им и отказ да се издаде болничен лист;</w:t>
        <w:br/>
        <w:t>7. за подготовка на документи и насочване към ТЕЛК при предхождаща временна неработоспособност;</w:t>
        <w:br/>
        <w:t>8. за изготвяне на документи съгласно други нормативни актове.</w:t>
        <w:br/>
      </w:r>
      <w:r>
        <w:rPr>
          <w:b/>
        </w:rPr>
        <w:t>Лицата се освидетелстват от ЛКК след представянето на документ за самоличност. Лекуващите лекари (стоматолози) подготвят всички необходими документи и докладват случаите на ЛКК, но не участват при вземането на решението.</w:t>
      </w:r>
    </w:p>
    <w:p>
      <w:pPr>
        <w:pStyle w:val="Style10"/>
        <w:spacing w:after="400" w:before="0"/>
        <w:ind w:hanging="0" w:left="1080" w:right="140"/>
        <w:jc w:val="center"/>
        <w:rPr>
          <w:b/>
          <w:b/>
        </w:rPr>
      </w:pPr>
      <w:r>
        <w:rPr>
          <w:b/>
        </w:rPr>
        <w:br/>
        <w:t>Лекарските консултативни комисии насочват болните към ТЕЛК в следните случаи:</w:t>
      </w:r>
    </w:p>
    <w:p>
      <w:pPr>
        <w:pStyle w:val="Style10"/>
        <w:spacing w:after="400" w:before="0"/>
        <w:ind w:hanging="0" w:left="140" w:right="140"/>
        <w:jc w:val="left"/>
        <w:rPr>
          <w:b/>
          <w:b/>
        </w:rPr>
      </w:pPr>
      <w:r>
        <w:rPr/>
        <w:t>1.след изтичане на 180 дни непрекъснат отпуск поради временна неработоспособност;</w:t>
        <w:br/>
        <w:t>2. преди изтичане на 180 дни отпуск, ако има признаци за настъпила трайна неработоспособност;</w:t>
        <w:br/>
        <w:t>3. когато лицето е ползвало 12 месеца отпуск за временна неработоспособност с прекъсване в две предходни календарни години и в годината на боледуването;</w:t>
        <w:br/>
        <w:t>4. когато лицето е трудоустроявано от ЛКК в продължение на две години и работоспособността му не е възстановена;</w:t>
        <w:br/>
        <w:t>5. когато лицето е станало неработоспособно за работата, на която е трудоустроено от ЛКК.</w:t>
        <w:br/>
      </w:r>
      <w:r>
        <w:rPr>
          <w:b/>
        </w:rPr>
        <w:t>Лекарската консултативна комисия насочва болните за освидетелстване от ТЕЛК с "Медицински протокол на ЛКК", към който се прилагат резултатите от направените изследвания. Лекарската консултативна комисия насочва болния към ТЕЛК не по-късно от 7 дни преди изтичането на отпуска по последния болничен лист.</w:t>
      </w:r>
    </w:p>
    <w:p>
      <w:pPr>
        <w:pStyle w:val="Style10"/>
        <w:spacing w:after="400" w:before="0"/>
        <w:rPr/>
      </w:pPr>
      <w:r>
        <w:rPr>
          <w:b/>
        </w:rPr>
        <w:br/>
      </w:r>
      <w:r>
        <w:rPr/>
        <w:t>Териториалните експертни лекарски комисии се откриват към държавни и общински лечебни заведения за болнична помощ и диспансери. Те са структурни звена на лечебните заведения, към които са открити. В състава на всяка ТЕЛК задължително се включват: лекар - представител на съответното териториално поделение на НОИ, и представител на регионална дирекция за социално подпомагане. ТЕЛК са профилирани на общи- обща и общи ТЕЛК за кадрови военнослужещи към МО и държавни служители, и специализирани- специализирана ТЕЛК за очни заболявания, специализирана ТЕЛК за психични заболявания и специализирана ТЕЛК за специфични и неспецифични белодробни заболявания. В общите ТЕЛК работят лекари с призната специалност по една от следните медицински специалности: вътрешни болести, ортопедия и травматология, хирургия, неврология, неврохирургия, урология, онкология.</w:t>
        <w:br/>
        <w:t>В специализираните ТЕЛК работят лекари с призната специалност по профила на съответната ТЕЛК. При освидетелстване на деца до 16-годишна възраст в състава на ТЕЛК се включва и специалист по детски болести.</w:t>
        <w:br/>
      </w:r>
      <w:r>
        <w:rPr>
          <w:b/>
        </w:rPr>
        <w:t>Териториалните експертни лекарски комисии освидетелстват лицата по повод на</w:t>
      </w:r>
      <w:r>
        <w:rPr/>
        <w:t>:</w:t>
      </w:r>
    </w:p>
    <w:p>
      <w:pPr>
        <w:pStyle w:val="Style10"/>
        <w:spacing w:after="400" w:before="0"/>
        <w:ind w:hanging="0" w:left="0" w:right="140"/>
        <w:jc w:val="left"/>
        <w:rPr>
          <w:b/>
          <w:b/>
        </w:rPr>
      </w:pPr>
      <w:r>
        <w:rPr/>
        <w:t>1.временна неработоспособност;</w:t>
        <w:br/>
        <w:t>2. трайно намалена работоспособност;</w:t>
        <w:br/>
        <w:t>3. искане на застрахователи и на застраховани лица;</w:t>
        <w:br/>
        <w:t>4. трудоустрояване на лица с 50 и над 50 на сто трайно намалена работоспособност;</w:t>
        <w:br/>
        <w:t>5. определяне характера на заболяванията - професионален или общ;</w:t>
        <w:br/>
        <w:t>6. други случаи, предвидени в нормативни актове.</w:t>
        <w:br/>
        <w:t>Териториалните експертни лекарски комисии освидетелстват и преосвидетелстват лицата в 3-месечен срок от постъпване на документите при тях. Когато за изясняване на отделни случаи се изискват допълнителни документи или изследвания, срокът за освидетелстване започва да тече от тяхното представяне.</w:t>
        <w:br/>
        <w:t>Решенията се връчват на лицата или на техни представители срещу подпис. В случай че ТЕЛК прецени, че не е в състояние да вземе решение в деня на клиничния преглед на лицето, експертното решение се изпраща с писмо с обратна разписка, в която се отбелязват номерът и датата на експертното решение. При временна неработоспособност, която продължава, срокът за освидетелстване е 15 дни от датата на постъпване на документите в ТЕЛК.</w:t>
        <w:br/>
      </w:r>
      <w:r>
        <w:rPr>
          <w:b/>
        </w:rPr>
        <w:t>Освидетелстването и преосвидетелстването на лицата се извършват от ТЕЛК по района на постоянния им адрес или по настоящия им адрес, ако са регистрирани на този адрес най-малко 3 месеца преди подаване на молбите в РКМЕ. Това обстоятелство се доказва с документ за самоличност и удостоверение от общината. Изключение се допуска, когато лицето се намира на продължително (повече от 30 дни) болнично или домашно лечение и не е в състояние да се яви пред ТЕЛК по района на постоянния или настоящия си адрес.Лицата, които по медицински показания не са в състояние да се явят в ТЕЛК, се освидетелстват на място (в дома, в болнично или друго заведение). Това обстоятелство се доказва с медицинско удостоверение, издадено от лекуващия лекар или вписано в протокола на ЛКК (направлението на личния лекар).</w:t>
      </w:r>
      <w:r>
        <w:rPr/>
        <w:t xml:space="preserve"> Освидетелстването на лицето във връзка с обжалвани болнични листове се извършва от ТЕЛК по района на лечебното заведение, издало болничните листове.</w:t>
        <w:br/>
      </w:r>
      <w:r>
        <w:rPr>
          <w:u w:val="single"/>
        </w:rPr>
        <w:t>В заседанията на ТЕЛК по покана на председателя могат да участват представители на работодателя, на организациите на и за хората с увреждания, както и други лица, имащи отношение по конкретните въпроси, свързани с освидетелстването.</w:t>
        <w:br/>
        <w:t>При снемането на анамнезата и при клиничния преглед на освидетелстваното лице участват само лекари.</w:t>
        <w:br/>
      </w:r>
      <w:r>
        <w:rPr>
          <w:b/>
        </w:rPr>
        <w:t>В извършването на клиничния преглед и при вземането на решение участват всички членове на ТЕЛК. При липса на единодушно становище експертното решение се подписва с "особено мнение" от специалиста, изразил мотивирано несъгласие с останалите членове на ТЕЛК. Експертните решения на ТЕЛК, подписани с "особено мнение", се изпращат в НЕЛК за окончателно решение. Към такива експертни решения се прилага писмена мотивировка на особеното мнение.</w:t>
        <w:br/>
      </w:r>
      <w:r>
        <w:rPr>
          <w:u w:val="single"/>
        </w:rPr>
        <w:t>Когато лицето страда от заболявания, изискващи участието на различни видове ТЕЛК (общи и специализирани), експертното решение се постановява от последната ТЕЛК, в която се е явило лицето. Останалите дават консултативно мнение, оформено в експертно решение. Консултативното мнение не подлежи на обжалване по реда на чл. 112 от Закона за здравето.</w:t>
        <w:br/>
      </w:r>
      <w:r>
        <w:rPr>
          <w:b/>
        </w:rPr>
        <w:t>Националната експертна лекарска комисия е здравно заведение, със седалище в гр. София. Тя осъществява диагностични, експертни, профилактични и контролно-методически функции по проблемите на експертизата на работоспособността. В структурата на НЕЛК има специализирани лекарски състави по вътрешни, сърдечно-съдови, нервни, психични, ортопедо-травматологични, хирургични, очни, белодробни и ушни, носни и гърлени болести. В специализираните състави на НЕЛК задължително се включва лекар - представител на НОИ. При освидетелстване на лица до 16-годишна възраст в съставите на НЕЛК се включва педиатър, а при обсъждане характера на заболяването (професионален или общ) - специалисти по трудова медицина (радиобиология и радиационна хигиена) и по професионални болести.</w:t>
      </w:r>
    </w:p>
    <w:p>
      <w:pPr>
        <w:pStyle w:val="Style10"/>
        <w:spacing w:after="400" w:before="0"/>
        <w:ind w:hanging="0" w:left="0" w:right="140"/>
        <w:jc w:val="center"/>
        <w:rPr>
          <w:b/>
          <w:b/>
          <w:sz w:val="28"/>
          <w:szCs w:val="28"/>
        </w:rPr>
      </w:pPr>
      <w:r>
        <w:rPr>
          <w:b/>
          <w:sz w:val="28"/>
          <w:szCs w:val="28"/>
        </w:rPr>
        <w:t>Специализираните състави на НЕЛК разглеждат и решават:</w:t>
      </w:r>
    </w:p>
    <w:p>
      <w:pPr>
        <w:pStyle w:val="Style10"/>
        <w:spacing w:after="400" w:before="0"/>
        <w:ind w:hanging="0" w:left="0" w:right="140"/>
        <w:jc w:val="left"/>
        <w:rPr/>
      </w:pPr>
      <w:r>
        <w:rPr/>
        <w:t>а) обжалваните решения на ТЕЛК;</w:t>
        <w:br/>
        <w:t>б) немотивираните решения на ТЕЛК, установени при контролно-методическите проверки в РКМЕ и при други обстоятелства;</w:t>
        <w:br/>
        <w:t>в) решенията на ТЕЛК по сигнал за нарушения, свързани с експертизата на работоспособността;</w:t>
        <w:br/>
        <w:t>2. оказват методическа помощ и контрол по организацията и качеството на експертната дейност на ТЕЛК;</w:t>
        <w:br/>
        <w:t>3. участват в разработването на нормативната уредба относно експертизата на работоспособността;</w:t>
        <w:br/>
        <w:t>4. провеждат обучение на работещите в ТЕЛК;</w:t>
        <w:br/>
        <w:t>5. освидетелстват на място лица, които по медицински показания не са в състояние да се явят в НЕЛК по реда на чл. 31, ал. 4; освидетелстване на лица на място може да се извърши и по преценка на директора на НЕЛК;</w:t>
        <w:br/>
        <w:t>6. участват в проверки по експертизата на временната неработоспособност в лечебните заведения в страната;</w:t>
        <w:br/>
        <w:t>7. оказват методическа помощ и контрол на дейността на РКМЕ; извършват проверки на медицинската документация, която се съхранява в медицинските експертни досиета на лицата;</w:t>
        <w:br/>
        <w:t>8. отказват откриване на процедура при недопустимост на жалбата;</w:t>
        <w:br/>
        <w:t>9. прекратяват процедурата в НЕЛК за лицата по чл. 48, ал. 2.</w:t>
        <w:br/>
      </w:r>
      <w:r>
        <w:rPr>
          <w:b/>
        </w:rPr>
        <w:t>Националната експертна лекарска комисия постановява своите решения в срок 3 месеца от датата на постъпване на медицинските документи. При временна неработоспособност този срок е 15 дни. Националната експертна лекарска комисия може да събира допълнителни данни за заболяването и работоспособността на лицата, както и да иска мнението на специалисти от лечебни заведения, научноизследователски институти и на националните консултанти. В случаите, когато се провеждат допълнителни амбулаторни или болнични изследвания или се изискват допълнителни документи, срокът за произнасяне започва да тече от датата на получаването им.</w:t>
        <w:br/>
        <w:t>Националната експертна лекарска комисия се произнася с експертно решение, постановено от специализиран състав, определен съобразно водещата диагноза. Консултациите на останалите специализирани състави на НЕЛК се вписват в експертното решение и са неразделна част от мотивите му. Експертното решение не се подписва от консултиращите състави.</w:t>
        <w:br/>
      </w:r>
      <w:r>
        <w:rPr/>
        <w:t>Националната експертна лекарска комисия може да се произнася въз основа на медицинската и друга документация без клиничен преглед в случаите по чл. 38 от Правилника. По изключение НЕЛК може да се произнесе по документи, когато случаят не налага клиничен преглед на лицето и не са необходими нови данни и документи.</w:t>
        <w:br/>
        <w:t>Когато дадено лице, обжалвало решение на ТЕЛК, не се яви за преглед и медицинската документация не е достатъчна, за да се вземе решение, процедурата се прекратява с разпореждане и медицинската документация се връща в РКМЕ.</w:t>
        <w:br/>
        <w:t>Националната експертна лекарска комисия може да потвърди решението на ТЕЛК, да го отмени и да го върне за ново освидетелстване на лицето с указание за отстраняване на допуснатите грешки и пропуски в решението, да го отмени и да издаде ново решение, както и да го обяви за нищожно.</w:t>
        <w:br/>
      </w:r>
      <w:r>
        <w:rPr>
          <w:b/>
        </w:rPr>
        <w:t>Националната експертна лекарска комисия изпраща по един екземпляр от своето решение на освидетелстваното лице, на Националния център за здравна информация, на ТП на НОИ, на работодателя, ако лицето работи, и на други организации съобразно конкретния случай. По един екземпляр от решението остава в медицинското експертно досие на лицето и в архива на НЕЛК, където се съхранява 40 години.</w:t>
        <w:br/>
      </w:r>
      <w:r>
        <w:rPr>
          <w:u w:val="single"/>
        </w:rPr>
        <w:t>Експертното решение се изпраща с писмо с обратна разписка, на която са записани номерът и датата на експертното решение.</w:t>
        <w:br/>
      </w:r>
      <w:r>
        <w:rPr>
          <w:b/>
        </w:rPr>
        <w:t>Дейността по регистрация, обработка и съхраняване на здравна информация за освидетелстваните от ТЕЛК и НЕЛК лица се осъществява от регионални картотеки на медицинските експертизи (РКМЕ), които са структурни звена на Регионалните центрове по здравеопазване (РЦЗ). Тя съхранява и медицинските експертни досиета на освидетелстваните лица. Медицинската документация на лицата, освидетелствани от ТЕЛК и НЕЛК, на които е определен процент на трайно намалена работоспособност, се съхранява 40 години от последното решение на ТЕЛК (НЕЛК), а на всички останали лица - 5 години.</w:t>
        <w:br/>
      </w:r>
      <w:r>
        <w:rPr>
          <w:u w:val="single"/>
        </w:rPr>
        <w:t>За контрол върху актовете, издавани от органите за експертиза на временната неработоспособност, към регионалните центрове по здравеопазване се създават регионални съвети. Регионалният съвет включва представители на РЦЗ, териториалното поделение на НОИ и РЗОК. Регионалният съвет анализира и контролира дейностите по експертиза на временната неработоспособност, осъществявани от лекуващите лекари, ЛКК и ТЕЛК. По предложение на заинтересованите лица и организации (освидетелстваните, осигурителите, териториалните поделения на НОИ и НЗОК) регионалният съвет извършва проверка за спазване на изискванията и реда при издаване на решения за временна неработоспособност от лекуващите лекари и ТЕЛК.</w:t>
        <w:br/>
        <w:t>Регионалният съвет извършва и служебни проверки на не по-малко от 2 на сто от издадените на територията на съответната област решения за временна неработоспособност, избрани по случаен признак. При установяване на нарушение при издаване на експертните решения за временна неработоспособност регионалният съвет уведомява писмено висшестоящия орган по експертиза на работоспособността и заинтересованите лица и организации (освидетелстваните, осигурителите, териториалните поделения на НОИ и НЗОК).</w:t>
      </w:r>
    </w:p>
    <w:p>
      <w:pPr>
        <w:pStyle w:val="Normal"/>
        <w:rPr/>
      </w:pPr>
      <w:r>
        <w:rPr/>
        <w:t xml:space="preserve">Приет е и </w:t>
      </w:r>
      <w:r>
        <w:rPr>
          <w:rStyle w:val="StrongEmphasis"/>
        </w:rPr>
        <w:t>ПРАВИЛНИК за устройството и организацията на работа на органите на медицинската експертиза на работоспособността и на регионалните картотеки на медицинските експертизи</w:t>
      </w:r>
      <w:r>
        <w:rPr/>
        <w:t xml:space="preserve"> с ПМС № 97 от 31.05.2005 г., обн., ДВ, бр. 47 от 7.06.2005 г.</w:t>
      </w:r>
    </w:p>
    <w:p>
      <w:pPr>
        <w:pStyle w:val="NormalWeb"/>
        <w:rPr/>
      </w:pPr>
      <w:r>
        <w:rPr/>
        <w:t>С този правилник се уреждат устройството и организацията на работа на органите на медицинската експертиза на работоспособността и на регионалните картотеки на медицинските експертизи (РКМЕ).</w:t>
      </w:r>
      <w:r>
        <w:rPr>
          <w:b/>
        </w:rPr>
        <w:t>Като  Министерството на здравеопазването и регионалните центрове по здравеопазване (РЦЗ) организират и ръководят медицинската експертиза на работоспособността.</w:t>
      </w:r>
      <w:r>
        <w:rPr/>
        <w:t xml:space="preserve"> В лечебните заведения се създават лекарски консултативни комисии със заповед на директорите на РЦЗ.</w:t>
        <w:br/>
        <w:t>В техния състава влизат не по-малко от двама постоянни членове - лекари с призната специалност, един от които е председател. Териториалните експертни лекарски комисии се откриват към държавните и общинските лечебни заведения за болнична помощ и диспансерите от директора на РЦЗ съгласувано с министъра на здравеопазването.Те са структурни звена на лечебните заведения, към които са създадени.Профилът на ТЕЛК се определя по реда на ал. 1 от Правилника.</w:t>
        <w:br/>
        <w:t>В състава им се включват не по-малко от трима лекари, които са на пълен работен ден, един от които е председател, както и лекар - представител на съответното ТП на НОИ, представител на регионалната дирекция за социално подпомагане и технически сътрудници. В ТЕЛК могат да работят само лекари с призната клинична специалност и с не по-малко от 10 години трудов стаж по съответния профил и преминават най-малко веднъж на две години 10-дневен курс за практическо обучение в НЕЛК.</w:t>
      </w:r>
      <w:r>
        <w:rPr>
          <w:u w:val="single"/>
        </w:rPr>
        <w:t>От своя страна Националната експертна лекарска комисия е юридическо лице на бюджетна издръжка - второстепенен разпоредител с бюджетни кредити към министъра на здравеопазването, със седалище София.Тя се ръководи и представлява от директор, който заема длъжността въз основа на конкурс, обявен от министъра на здравеопазването.Националната експертна лекарска комисия осъществява експертни, контролно-методически и консултативни дейности по експертизата на работоспособността.</w:t>
      </w:r>
    </w:p>
    <w:p>
      <w:pPr>
        <w:pStyle w:val="Normal"/>
        <w:rPr>
          <w:u w:val="single"/>
        </w:rPr>
      </w:pPr>
      <w:r>
        <w:rPr>
          <w:u w:val="single"/>
        </w:rPr>
      </w:r>
    </w:p>
    <w:p>
      <w:pPr>
        <w:pStyle w:val="Normal"/>
        <w:rPr>
          <w:b/>
          <w:b/>
        </w:rPr>
      </w:pPr>
      <w:r>
        <w:rPr>
          <w:b/>
        </w:rPr>
        <w:t>ОБЖАЛВАНЕ НА РЕШЕНИЯТА НА ОРГАНИТЕ НА МЕДИЦИНСКАТА ЕКСПЕРТИЗА</w:t>
      </w:r>
    </w:p>
    <w:p>
      <w:pPr>
        <w:pStyle w:val="Heading3"/>
        <w:numPr>
          <w:ilvl w:val="2"/>
          <w:numId w:val="1"/>
        </w:numPr>
        <w:rPr>
          <w:rFonts w:ascii="Times New Roman" w:cs="Times New Roman" w:hAnsi="Times New Roman"/>
          <w:b w:val="false"/>
          <w:b w:val="false"/>
          <w:sz w:val="24"/>
          <w:szCs w:val="24"/>
          <w:u w:val="single"/>
        </w:rPr>
      </w:pPr>
      <w:r>
        <w:rPr/>
        <w:br/>
      </w:r>
      <w:r>
        <w:rPr>
          <w:rFonts w:ascii="Times New Roman" w:cs="Times New Roman" w:hAnsi="Times New Roman"/>
          <w:b w:val="false"/>
          <w:sz w:val="24"/>
          <w:szCs w:val="24"/>
        </w:rPr>
        <w:t>Експертните решения и болничните листове издадени от органите на медицинската експертиза са официален удостоверителен документ за фактите и обстоятелствата относно установените с тях трайно намалената работоспособност или временна неработоспособност. Въз основа на тях се определя правото и размерът на осигурителните плащания за трайна неработоспособност, когато са налице и другите предпоставки. Въз основа на тях се определя правото, а в някои случаи - и размерът на застрахователните плащания и правото, видът и размерът на престациите по социалното подпомагане - социални помощи и социални услуги. От една страна, те са експертни медицински заключения за установяване на неработоспособността на освидетелствуваните лица. От друга страна, те са индивидуални административни актове, издадени от овластени държавни органи, с които се създават права или задължения или се засягат права или законни интереси на гражданите във връзка с упражняване на правото им на труд, определяне на условията за пенсиониране, за получаване на обезщетения и помощи и т. н.</w:t>
        <w:br/>
      </w:r>
      <w:r>
        <w:rPr>
          <w:rFonts w:ascii="Times New Roman" w:cs="Times New Roman" w:hAnsi="Times New Roman"/>
          <w:sz w:val="24"/>
          <w:szCs w:val="24"/>
        </w:rPr>
        <w:t>Именно поради характера си на индивидуални административни актове тези решения могат да бъдат обжалвани. При преценката на тяхната законосъобразност трябва да се изхожда от общите правила относно обжалването на административните актове.</w:t>
        <w:br/>
      </w:r>
      <w:r>
        <w:rPr>
          <w:rFonts w:ascii="Times New Roman" w:cs="Times New Roman" w:hAnsi="Times New Roman"/>
          <w:b w:val="false"/>
          <w:sz w:val="24"/>
          <w:szCs w:val="24"/>
        </w:rPr>
        <w:t>Редът и сроковете за обжалване са уредени в глава четвърта от Правилник за устройството и организацията на работа на органите на медицинската експертиза на работоспособността и на регионалните картотеки на медицинските експертизи.</w:t>
        <w:br/>
        <w:t>Правото на жалба принадлежи на заинтересованите лица и органи- освидетелстваните, осигурителите, НОИ, Агенцията за социално подпомагане и органите на експертизата на работоспособността.</w:t>
        <w:br/>
        <w:t>Жалби срещу решенията на лекуващия лекар, се подават в 14-дневен срок от получаването им пред лекарската консултативна комисия, чрез регионалния съвет за експертиза на временната неработоспособност.</w:t>
        <w:br/>
        <w:t>Жалби срещу решенията на ЛКК, се подават в 14-дневен срок от получаването им пред ТЕЛК, чрез регионалната картотека на медицинските експертизи.</w:t>
        <w:br/>
        <w:t>Жалби срещу решенията на ТЕЛК, се подават в 14-дневен срок от получаването им пред НЕЛК, чрез регионалната картотека на медицинските експертизи или чрез директора на НЕЛК.</w:t>
        <w:br/>
        <w:t>Срокът за обжалване започва да тече от деня на получаване на обжалвания акт.</w:t>
        <w:br/>
        <w:t>Регионалния съвет изпраща жалбата на ЛКК в 3-дневен срок от получаването й.</w:t>
        <w:br/>
        <w:t>Регионалната картотека на медицинските експертизи изпраща жалбата в ТЕЛК, респективно НЕЛК в 3-дневен срок от получаването й заедно с цялата налична медицинска документация.</w:t>
        <w:br/>
        <w:t>В случаите, когато жалбата е подадена чрез друг орган, тя се изпраща до съответния орган по компетентност, като срокът за обжалване се приема за спазен.</w:t>
        <w:br/>
        <w:t>При административното обжалване по-горестоящият медицински експертен орган прави цялостна преценка на обжалвания акт. Той притежава обща компетентност по повод медицинската експертиза на работоспособността.</w:t>
        <w:br/>
        <w:t>Лекарските консултативни комисии се произнасят с мотивирано решение по здравословното състояние и работоспособността на лицата по повод обжалвани болнични листове в 10-дневен срок от датата на получаване на медицинската документация. Когато обжалваният болничен лист е издаден от член на ЛКК, преценката по него се прави от друга ЛКК.</w:t>
        <w:br/>
        <w:t>При обжалване решения на ТЕЛК, Националната експертна лекарска комисия се произнася по всички поводи, по които следва да се произнесе ТЕЛК, включително по състоянието на работоспособността на лицето в момента на освидетелстването му.</w:t>
        <w:br/>
        <w:t>При обжалване решения на ТЕЛК по експертизата на временната неработоспособност, НЕЛК се произнася по всички приложени от жалбоподателя болнични листове независимо от това, дали са обсъждани в решенията на ТЕЛК, както и по състоянието на работоспособността на лицето в момента на освидетелстването му.</w:t>
        <w:br/>
        <w:t>По изключение, когато се обсъждат болнични листове за минало време и лицето се е върнало на работното си място, НЕЛК не се произнася по работоспособността му към момента на освидетелстването.</w:t>
        <w:br/>
        <w:t>Решенията на НЕЛК, подлежат на обжалване пред Софийски градски съд, в 14- дневен срок от получаването им. От 01.03.2007 год., решенията на НЕЛК, се обжалват пред Административен съд- гр. София, по реда на Административно-процесуалния кодекс.</w:t>
        <w:br/>
        <w:t>Националната експертна лекарска комисия информира ТП на НОИ за нейни обжалвани решения пред Административен съд- гр. София .Лекарските консултативни комисии, РКМЕ и НЕЛК с писмо с обратна разписка изпращат експертното решение на работодателя (ако лицето работи) на ТП на НОИ, на лицето и на други заинтересувани лица и органи съобразно конкретния случай.</w:t>
        <w:br/>
      </w:r>
      <w:r>
        <w:rPr>
          <w:rFonts w:ascii="Times New Roman" w:cs="Times New Roman" w:hAnsi="Times New Roman"/>
          <w:sz w:val="24"/>
          <w:szCs w:val="24"/>
        </w:rPr>
        <w:t>Новост в законодателството е възможността за обжалване и пред регионалния съвет за експертиза на временната неработоспособност. Този съвет се създава със заповед на директора на регионалния център по здравеопазване и включва представители на този център, на териториалното поделение на НОИ и на РЗОК.</w:t>
        <w:br/>
      </w:r>
      <w:r>
        <w:rPr>
          <w:rFonts w:ascii="Times New Roman" w:cs="Times New Roman" w:hAnsi="Times New Roman"/>
          <w:b w:val="false"/>
          <w:sz w:val="24"/>
          <w:szCs w:val="24"/>
        </w:rPr>
        <w:t>Заинтересованите лица и организации могат да обжалват пред регионалния съвет, в 14-дневен срок, решения на ЛКК, с които се нарушават изискванията и редът при издаване на експертни решения за временна неработоспособност (издаването на болнични листове). Срокът за обжалването започва да тече от датата на получаване на обжалвания акт.</w:t>
        <w:br/>
        <w:t>Регионалният съвет се произнася по жалбите в 10-дневен срок след повторна експертиза на временната неработоспособност, извършена от определена от него специализирана ЛКК съобразно вида на заболяването. В случаите на установено нарушение при издаването му регионалният съвет отменя обжалваното експертно решение, като работоспособността се установява с решението на повторната експертиза.</w:t>
        <w:br/>
        <w:t>Решението на регионалния съвет за отменяне на експертното решение и решението на повторната експертиза се изпращат на заинтересованите от експертизата лица. Обжалването на решението на ЛКК пред регионалния съвет за експертиза на временната неработоспособност е пречка за обжалването му пред ТЕЛК.</w:t>
        <w:br/>
        <w:t>Ако жалбата бъде отхвърлена от регионалния съвет, заинтересованите лица могат да обжалват решението на ЛКК пред ТЕЛК по реда предвиден в чл. 112, ал. 1, т. 2 от Закона за здравето. В този случай срокът започва да тече от получаването на решението на регионалния съвет. По същия ред може да бъде обжалвано и решението на повторната експертиза</w:t>
        <w:br/>
        <w:t>По предложение на заинтересованите лица и организации регионалният съвет извършва и проверки за спазване на изискванията и реда при издаване на решения за временна неработоспособност от лекуващите лекари и ТЕЛК. При установяване на нарушение при издаване на експертните решения за временна неработоспособност регионалният съвет уведомява писмено висшестоящия орган по експертиза на работоспособността и заинтересованите лица и организации.</w:t>
        <w:br/>
      </w:r>
      <w:r>
        <w:rPr>
          <w:rFonts w:ascii="Times New Roman" w:cs="Times New Roman" w:hAnsi="Times New Roman"/>
          <w:sz w:val="24"/>
          <w:szCs w:val="24"/>
        </w:rPr>
        <w:t>Органите на медицинската експертиза могат и по своя инициатива да отменят или да изменят неправилни решения на по-долустоящите органи, както и да връщат техните решения за отстраняване на грешки или непълноти в тримесечен срок от постановяването им. При технически грешки РКМЕ връща експертното решение на ТЕЛК (НЕЛК) за поправка, която се прави с частично решение.</w:t>
        <w:br/>
      </w:r>
      <w:r>
        <w:rPr>
          <w:rFonts w:ascii="Times New Roman" w:cs="Times New Roman" w:hAnsi="Times New Roman"/>
          <w:b w:val="false"/>
          <w:sz w:val="24"/>
          <w:szCs w:val="24"/>
        </w:rPr>
        <w:t>Ръководителят на НЕЛК може да разпореди преразглеждане на неправилни или противоречиви решения на нейните състави в тримесечен срок от издаването им.</w:t>
        <w:br/>
      </w:r>
      <w:r>
        <w:rPr>
          <w:rFonts w:ascii="Times New Roman" w:cs="Times New Roman" w:hAnsi="Times New Roman"/>
          <w:b w:val="false"/>
          <w:sz w:val="24"/>
          <w:szCs w:val="24"/>
          <w:u w:val="single"/>
        </w:rPr>
        <w:t>Решенията на органите на медицинската експертиза, които не са обжалвани или редът за обжалването им е изчерпан, са задължителни за всички лица, органи и организации в страната.</w:t>
      </w:r>
    </w:p>
    <w:p>
      <w:pPr>
        <w:pStyle w:val="Heading3"/>
        <w:numPr>
          <w:ilvl w:val="2"/>
          <w:numId w:val="1"/>
        </w:numPr>
        <w:rPr>
          <w:rFonts w:ascii="Times New Roman" w:cs="Times New Roman" w:hAnsi="Times New Roman"/>
          <w:sz w:val="24"/>
          <w:szCs w:val="24"/>
        </w:rPr>
      </w:pPr>
      <w:r>
        <w:rPr>
          <w:rFonts w:ascii="Times New Roman" w:cs="Times New Roman" w:hAnsi="Times New Roman"/>
          <w:sz w:val="24"/>
          <w:szCs w:val="24"/>
        </w:rPr>
        <w:t xml:space="preserve">И така съгласно Инструкция  № 5 от 2001г. за работата и отчетността с болничните листове за временна неработоспособност – изменение и допълнение в сила от 01.12.2006 г. издадена от Националния осигурителен институт и Обн. ДВ. бр.99 от 8 Декември 2006г. ,в </w:t>
      </w:r>
      <w:bookmarkStart w:id="25" w:name="2308081"/>
      <w:bookmarkStart w:id="26" w:name="IT_PARAGRAPH_1_0"/>
      <w:bookmarkEnd w:id="25"/>
      <w:bookmarkEnd w:id="26"/>
      <w:r>
        <w:rPr>
          <w:rFonts w:ascii="Times New Roman" w:cs="Times New Roman" w:hAnsi="Times New Roman"/>
          <w:sz w:val="24"/>
          <w:szCs w:val="24"/>
        </w:rPr>
        <w:t>§ 1 чл. 3 е записано:</w:t>
      </w:r>
    </w:p>
    <w:p>
      <w:pPr>
        <w:pStyle w:val="Normal"/>
        <w:rPr/>
      </w:pPr>
      <w:r>
        <w:rPr/>
        <w:t>Чл. 2. Бланката "Болничен лист за временна неработоспособност" е носител на медицинска, трудово-правна, финансова и статистическа информация и е оформена в две части:</w:t>
      </w:r>
    </w:p>
    <w:p>
      <w:pPr>
        <w:pStyle w:val="Normal"/>
        <w:ind w:hanging="0" w:left="720"/>
        <w:rPr/>
      </w:pPr>
      <w:r>
        <w:rPr/>
        <w:t>1. медицинска и финансова част;</w:t>
      </w:r>
    </w:p>
    <w:p>
      <w:pPr>
        <w:pStyle w:val="Normal"/>
        <w:ind w:hanging="0" w:left="720"/>
        <w:rPr/>
      </w:pPr>
      <w:r>
        <w:rPr/>
        <w:t>2. талон към болничен лист и списък номенклатура за причините и режимите при неработоспособност, предназначена за статистическа обработка на медицинските данни, наречена за краткост копирка.</w:t>
      </w:r>
    </w:p>
    <w:p>
      <w:pPr>
        <w:pStyle w:val="Normal"/>
        <w:rPr/>
      </w:pPr>
      <w:r>
        <w:rPr/>
        <w:t xml:space="preserve">Бланката "Болничен лист за временна неработоспособност" се утвърждава от управителя на Националния осигурителен институт (НОИ) и министъра на здравеопазването съгласно чл. 6, ал. 2 от </w:t>
      </w:r>
      <w:hyperlink r:id="rId6" w:tgtFrame="_blank">
        <w:r>
          <w:rPr>
            <w:rStyle w:val="InternetLink"/>
            <w:color w:val="000000"/>
          </w:rPr>
          <w:t>Наредбата за медицинската експертиза на работоспособността</w:t>
        </w:r>
      </w:hyperlink>
      <w:r>
        <w:rPr/>
        <w:t>.Тя е "ценна книга" по смисъла на чл. 2 от Наредбата за условията и реда за отпечатване и контрол върху ценни книжа.</w:t>
      </w:r>
    </w:p>
    <w:p>
      <w:pPr>
        <w:pStyle w:val="Normal"/>
        <w:rPr>
          <w:b/>
          <w:b/>
        </w:rPr>
      </w:pPr>
      <w:r>
        <w:rPr>
          <w:b/>
        </w:rPr>
        <w:t>Бланката "Болничен лист за временна неработоспособност" се издава само на осигурени лица, които не могат или са възпрепятствани да работят поради: общо заболяване; злополука; професионална болест; лечение в чужбина; санаторно-курортно лечение; належащ медицински преглед или изследване; карантина; отстраняване от работа по предписание на здравните органи; гледане на болен или на карантиниран член от семейството; належащо придружаване на болен член от семейството за медицински преглед; изследване или лечение в същото или в друго населено място, в страната или в чужбина, бременност и раждане; гледане на здраво дете, върнато от детско заведение поради карантина в заведението."</w:t>
      </w:r>
    </w:p>
    <w:p>
      <w:pPr>
        <w:pStyle w:val="Normal"/>
        <w:rPr/>
      </w:pPr>
      <w:r>
        <w:rPr/>
        <w:t xml:space="preserve">Чл. 4. (1) (изм. доп. ДВ бр. 10/2006 г.) Бланките болнични листове съгласно чл. 51, ал. 1 от </w:t>
      </w:r>
      <w:hyperlink r:id="rId7" w:tgtFrame="_blank">
        <w:r>
          <w:rPr>
            <w:rStyle w:val="InternetLink"/>
            <w:color w:val="000000"/>
          </w:rPr>
          <w:t>Наредбата за медицинската експертиза на работоспособността</w:t>
        </w:r>
      </w:hyperlink>
      <w:r>
        <w:rPr/>
        <w:t xml:space="preserve"> се отпечатват и разпределят от НОИ.</w:t>
      </w:r>
    </w:p>
    <w:p>
      <w:pPr>
        <w:pStyle w:val="Normal"/>
        <w:rPr/>
      </w:pPr>
      <w:r>
        <w:rPr/>
        <w:t>(2) Бланките болнични листове се предоставят на териториалните поделения на НОИ (ТП на НОИ) след представяне на:1. писмо-искане 2. отчет-заявка,който се изготвя на база на обобщените отчети-заявки на лечебните заведения, представени в ТП на НОИ за съответния период.</w:t>
      </w:r>
    </w:p>
    <w:p>
      <w:pPr>
        <w:pStyle w:val="Normal"/>
        <w:rPr/>
      </w:pPr>
      <w:r>
        <w:rPr/>
        <w:t>Териториалните поделения са длъжни да представят отчет-заявка в НОИ най-късно до 20-о число на първия месец от всяко шестмесечие.</w:t>
      </w:r>
    </w:p>
    <w:p>
      <w:pPr>
        <w:pStyle w:val="Normal"/>
        <w:rPr/>
      </w:pPr>
      <w:r>
        <w:rPr/>
        <w:t>Чл. 10. (изм. доп. ДВ бр. 99/2006 г.) Получените от лечебните заведения бланки болнични листове се описват от материалноотговорното лице към ТП на НОИ в регистъра по чл. 5а.</w:t>
      </w:r>
    </w:p>
    <w:p>
      <w:pPr>
        <w:pStyle w:val="Normal"/>
        <w:rPr/>
      </w:pPr>
      <w:r>
        <w:rPr/>
        <w:t>Чл. 11. Ръководителите на лечебните заведения определят със заповед длъжностното лице, от което лекарите и стоматолозите получават бланки болнични листове.</w:t>
      </w:r>
    </w:p>
    <w:p>
      <w:pPr>
        <w:pStyle w:val="Normal"/>
        <w:rPr/>
      </w:pPr>
      <w:r>
        <w:rPr/>
        <w:t>Чл. 12. (1) (изм. доп. ДВ бр. 99/2006 г.) За прихода и разхода на бланките болнични листове в лечебните заведения се води определена за целта книга,която трябва да се прошнурова, номерира, завери и подпечата на последната страница с надпис, в който да се посочат предназначението и наименованието на заведението, при което тя се води .</w:t>
      </w:r>
    </w:p>
    <w:p>
      <w:pPr>
        <w:pStyle w:val="Normal"/>
        <w:rPr/>
      </w:pPr>
      <w:r>
        <w:rPr/>
        <w:t>Чл. 13. (1) (изм. доп. ДВ бр. 99/2006 г.) Повреден болничен лист се зачертава с две диагонални черти и върху него с големи букви се пише "невалиден", след което се връща на длъжностното лице по чл. 11 на лечебното заведение.</w:t>
      </w:r>
    </w:p>
    <w:p>
      <w:pPr>
        <w:pStyle w:val="Normal"/>
        <w:rPr/>
      </w:pPr>
      <w:r>
        <w:rPr/>
        <w:t>(2) Повредените болнични листове се унищожават в края на годината с акт на комисия, определена със заповед на съответния ръководител. В акта задължително се вписват серията и номерът на унищожените болнични листове.</w:t>
      </w:r>
    </w:p>
    <w:p>
      <w:pPr>
        <w:pStyle w:val="Normal"/>
        <w:rPr/>
      </w:pPr>
      <w:r>
        <w:rPr/>
        <w:t xml:space="preserve">(3) Когато не може да се определи комисия по ал. 2 (лечебни заведения за извънболнична помощ, които по смисъла на </w:t>
      </w:r>
      <w:hyperlink r:id="rId8" w:tgtFrame="_blank">
        <w:r>
          <w:rPr>
            <w:rStyle w:val="InternetLink"/>
            <w:color w:val="000000"/>
          </w:rPr>
          <w:t>ЗЛЗ</w:t>
        </w:r>
      </w:hyperlink>
      <w:r>
        <w:rPr/>
        <w:t xml:space="preserve"> са индивидуални практики за първична медицинска помощ или специализирана медицинска помощ), повредените болнични листове се унищожават в края на годината с подготвяне на протокол, който се заверява от длъжностното лице по експертизата на работоспособността към съответното ТП на НОИ.</w:t>
      </w:r>
    </w:p>
    <w:p>
      <w:pPr>
        <w:pStyle w:val="Normal"/>
        <w:rPr/>
      </w:pPr>
      <w:r>
        <w:rPr/>
        <w:t>(4) (изм. доп. ДВ бр. 99/2006 г.) Повредените болнични листове по ал. 3 се предават в териториалното поделение на НОИ.</w:t>
      </w:r>
    </w:p>
    <w:p>
      <w:pPr>
        <w:pStyle w:val="Normal"/>
        <w:rPr/>
      </w:pPr>
      <w:r>
        <w:rPr/>
        <w:t>Чл. 14. (1) За своевременното получаване, разпределяне и съхраняване на бланките болнични листове, както и за оперативното им и счетоводно отчитане носят отговорност директорите на ТП на НОИ, а за лечебните заведения - ръководителите им.</w:t>
      </w:r>
    </w:p>
    <w:p>
      <w:pPr>
        <w:pStyle w:val="Normal"/>
        <w:rPr/>
      </w:pPr>
      <w:r>
        <w:rPr/>
        <w:t>(2) За съхраняване и опазване на получените бланки болнични листове лична отговорност носи лекарят или стоматологът, който ги е получил.</w:t>
      </w:r>
    </w:p>
    <w:p>
      <w:pPr>
        <w:pStyle w:val="Normal"/>
        <w:rPr/>
      </w:pPr>
      <w:r>
        <w:rPr/>
        <w:t>(3) Лицата по ал. 1 и 2 са длъжни да осигурят подходящо място за съхраняване на бланките болнични листове (каса, шкаф, бюро или помещение със секретно заключване).</w:t>
      </w:r>
    </w:p>
    <w:p>
      <w:pPr>
        <w:pStyle w:val="Normal"/>
        <w:rPr>
          <w:b/>
          <w:b/>
        </w:rPr>
      </w:pPr>
      <w:r>
        <w:rPr>
          <w:b/>
        </w:rPr>
        <w:t>По-нататък съгласно Чл.101-чл.113 от Закона за здравето;  Правилника за устройството и организацията на работа на органите на медицинската експертиза на работоспособността и регионалните картотеки на медицинските експертизи;  Правилника за устройството и дейността на РЦЗ ; Правилник за структурата, организацията и дейността наРКМЕ е определено:</w:t>
      </w:r>
    </w:p>
    <w:p>
      <w:pPr>
        <w:pStyle w:val="NormalWeb"/>
        <w:rPr/>
      </w:pPr>
      <w:r>
        <w:rPr/>
        <w:t>Експертизата на временната неработоспособност и преценката за необходимостта от трудоустрояване се извършват от лекуващите лекари (стоматолози), лекарските консултативни комисии (ЛКК), териториалните експертни лекарски комисии (ТЕЛК) и от Националната експертна лекарска комисия (НЕЛК). Експертизата на трайно намалената работоспособност и определяне характера на заболяванията - професионален или общ, се извършват от ТЕЛК и НЕЛК,а  Експертизата на степента на намалената възможност за социална адаптация на децата до 16-годишна възраст се осъществява от ТЕЛК, в която се включват специалисти по детски болести и социални работници и от НЕЛК.</w:t>
      </w:r>
    </w:p>
    <w:p>
      <w:pPr>
        <w:pStyle w:val="NormalWeb"/>
        <w:rPr/>
      </w:pPr>
      <w:r>
        <w:rPr/>
        <w:t> </w:t>
      </w:r>
      <w:r>
        <w:rPr/>
        <w:t>Трудоустрояването на лица с временна неработоспособност и с трайно намалена работоспособност под 50 на сто се прави от лекуващите лекари и ЛКК, а на лица с 50 и над 50 на сто трайно намалена работоспособност - от ТЕЛК (НЕЛК).Териториалните експертни лекарски комисии и НЕЛК определят степента на трайно намалената работоспособност по предварително уточнени заболявания и стадии на тяхното развитие, отразени в медицинските документи.</w:t>
      </w:r>
    </w:p>
    <w:p>
      <w:pPr>
        <w:pStyle w:val="NormalWeb"/>
        <w:jc w:val="center"/>
        <w:rPr/>
      </w:pPr>
      <w:r>
        <w:rPr/>
        <w:t>Лицата подават молба в РКМЕ,ако са регистрирани на посочения адрес най-малко 3 месеца преди подаване на молбата  за:</w:t>
      </w:r>
    </w:p>
    <w:p>
      <w:pPr>
        <w:pStyle w:val="Normal"/>
        <w:numPr>
          <w:ilvl w:val="0"/>
          <w:numId w:val="11"/>
        </w:numPr>
        <w:spacing w:after="0" w:before="0"/>
        <w:rPr/>
      </w:pPr>
      <w:r>
        <w:rPr/>
        <w:t>Освидетелстване;</w:t>
      </w:r>
    </w:p>
    <w:p>
      <w:pPr>
        <w:pStyle w:val="Normal"/>
        <w:numPr>
          <w:ilvl w:val="0"/>
          <w:numId w:val="11"/>
        </w:numPr>
        <w:spacing w:after="0" w:before="0"/>
        <w:rPr/>
      </w:pPr>
      <w:r>
        <w:rPr/>
        <w:t>Редовно преосвидетелстване, когато служебно повикано, лицето не се е явило в ТЕЛК;</w:t>
      </w:r>
    </w:p>
    <w:p>
      <w:pPr>
        <w:pStyle w:val="Normal"/>
        <w:numPr>
          <w:ilvl w:val="0"/>
          <w:numId w:val="11"/>
        </w:numPr>
        <w:spacing w:after="0" w:before="0"/>
        <w:rPr/>
      </w:pPr>
      <w:r>
        <w:rPr/>
        <w:t>Преосвидетелстване, когато се иска промяна на датата на инвалидизирането, срока на инвалидизирането, противопоказните условия на  труд или причинна връзка;</w:t>
      </w:r>
    </w:p>
    <w:p>
      <w:pPr>
        <w:pStyle w:val="Normal"/>
        <w:numPr>
          <w:ilvl w:val="0"/>
          <w:numId w:val="11"/>
        </w:numPr>
        <w:spacing w:after="0" w:before="0"/>
        <w:rPr/>
      </w:pPr>
      <w:r>
        <w:rPr/>
        <w:t>Предсрочното преосвидетелстване за влошено или подобрено състояние;</w:t>
      </w:r>
    </w:p>
    <w:p>
      <w:pPr>
        <w:pStyle w:val="Normal"/>
        <w:numPr>
          <w:ilvl w:val="0"/>
          <w:numId w:val="11"/>
        </w:numPr>
        <w:spacing w:after="280" w:before="0"/>
        <w:rPr/>
      </w:pPr>
      <w:r>
        <w:rPr/>
        <w:t>Преосвидетелстването по повод социални придобивки и други поводи, предвидени в нормативни актове.</w:t>
      </w:r>
    </w:p>
    <w:p>
      <w:pPr>
        <w:pStyle w:val="Normal"/>
        <w:spacing w:after="280" w:before="280"/>
        <w:rPr>
          <w:b/>
          <w:b/>
        </w:rPr>
      </w:pPr>
      <w:r>
        <w:rPr>
          <w:b/>
        </w:rPr>
        <w:t>Право да подаде молба за освидетелстване от ТЕЛК има всеки гражданин на Република България, който може да представи медицинска документация доказваща здравословното му състояние. </w:t>
      </w:r>
    </w:p>
    <w:p>
      <w:pPr>
        <w:pStyle w:val="NormalWeb"/>
        <w:jc w:val="center"/>
        <w:rPr>
          <w:sz w:val="28"/>
          <w:szCs w:val="28"/>
        </w:rPr>
      </w:pPr>
      <w:r>
        <w:rPr>
          <w:b/>
          <w:bCs/>
          <w:sz w:val="28"/>
          <w:szCs w:val="28"/>
          <w:u w:val="single"/>
        </w:rPr>
        <w:t>Необходими документи</w:t>
      </w:r>
    </w:p>
    <w:p>
      <w:pPr>
        <w:pStyle w:val="Normal"/>
        <w:numPr>
          <w:ilvl w:val="0"/>
          <w:numId w:val="10"/>
        </w:numPr>
        <w:spacing w:after="0" w:before="0"/>
        <w:rPr>
          <w:b/>
          <w:b/>
        </w:rPr>
      </w:pPr>
      <w:r>
        <w:rPr>
          <w:b/>
        </w:rPr>
        <w:t xml:space="preserve">Молба-декларация по образец,  </w:t>
      </w:r>
    </w:p>
    <w:p>
      <w:pPr>
        <w:pStyle w:val="Normal"/>
        <w:numPr>
          <w:ilvl w:val="0"/>
          <w:numId w:val="10"/>
        </w:numPr>
        <w:spacing w:after="280" w:before="0"/>
        <w:rPr>
          <w:b/>
          <w:b/>
        </w:rPr>
      </w:pPr>
      <w:r>
        <w:rPr>
          <w:b/>
        </w:rPr>
        <w:t>Протокол на ЛКК</w:t>
      </w:r>
    </w:p>
    <w:p>
      <w:pPr>
        <w:pStyle w:val="Normal"/>
        <w:spacing w:after="280" w:before="280"/>
        <w:rPr/>
      </w:pPr>
      <w:r>
        <w:rPr/>
        <w:t>   </w:t>
      </w:r>
      <w:r>
        <w:rPr/>
        <w:t xml:space="preserve">Забележка: В случаите, когато трайната неработоспособност не е предшествана от временна такава се представя Направление от личния лекар. </w:t>
      </w:r>
    </w:p>
    <w:p>
      <w:pPr>
        <w:pStyle w:val="Normal"/>
        <w:numPr>
          <w:ilvl w:val="0"/>
          <w:numId w:val="4"/>
        </w:numPr>
        <w:spacing w:after="280" w:before="0"/>
        <w:rPr/>
      </w:pPr>
      <w:r>
        <w:rPr/>
        <w:t>Цялостна медицинска документация /епикризи, консултации, изследвания/, доказваща здравословното състояние.</w:t>
      </w:r>
    </w:p>
    <w:p>
      <w:pPr>
        <w:pStyle w:val="Normal"/>
        <w:spacing w:after="280" w:before="280"/>
        <w:ind w:hanging="0" w:left="360"/>
        <w:rPr/>
      </w:pPr>
      <w:r>
        <w:rPr/>
        <w:t>  </w:t>
      </w:r>
      <w:r>
        <w:rPr/>
        <w:t>Молбата-декларация и придружаващите я документи се подават в звеното за административно обслужване в  РКМЕ и се завеждат в деловодната книга на РКМЕ и Единната информационна система за документооборотна на РКМЕ от служителите на Звеното. За всяко лице, което ще се освидетелства за първи път от ТЕЛК, се попълва електронен контролен картон, в който се отразява движението на медицинската документация. Молбата-декларация и приложените документи се предават ежедневно на Гл.експерт „Трудово-лекарска експертиза”, който в срок от 1 календарен ден” извършва проверка на изискуемите документи и поставя резолюция с мнение към коя ТЕЛК да бъдат насочени документите.   Служителите в РКМЕ изпращат документите за освидетелстване или преосвидетелстване на лицата на съответната ТЕЛК в срок 3 дни от получаването им.</w:t>
      </w:r>
    </w:p>
    <w:p>
      <w:pPr>
        <w:pStyle w:val="NormalWeb"/>
        <w:rPr/>
      </w:pPr>
      <w:r>
        <w:rPr/>
        <w:t>  </w:t>
      </w:r>
      <w:r>
        <w:rPr/>
        <w:t xml:space="preserve">За всяко лице, явило се пред ТЕЛК се формира </w:t>
      </w:r>
      <w:r>
        <w:rPr>
          <w:b/>
        </w:rPr>
        <w:t>Медицинско експертно досие</w:t>
      </w:r>
      <w:r>
        <w:rPr/>
        <w:t>. Медицинските експертни досиета се образуват в регионалните картотеки по постоянен адрес или по настоящия адрес, ако лицата са регистрирани на този адрес най-малко 3 месеца преди подаване на молбата, и се съхраняват в регионалните картотеки по постоянния адрес на лицата.</w:t>
      </w:r>
    </w:p>
    <w:p>
      <w:pPr>
        <w:pStyle w:val="NormalWeb"/>
        <w:jc w:val="center"/>
        <w:rPr>
          <w:b/>
          <w:b/>
          <w:sz w:val="28"/>
          <w:szCs w:val="28"/>
        </w:rPr>
      </w:pPr>
      <w:r>
        <w:rPr>
          <w:b/>
          <w:sz w:val="28"/>
          <w:szCs w:val="28"/>
        </w:rPr>
        <w:t>В медицинското експертно досие се съхраняват:</w:t>
      </w:r>
    </w:p>
    <w:p>
      <w:pPr>
        <w:pStyle w:val="NormalWeb"/>
        <w:rPr/>
      </w:pPr>
      <w:r>
        <w:rPr/>
        <w:t>       </w:t>
      </w:r>
      <w:r>
        <w:rPr/>
        <w:t>1. молба-декларацията;</w:t>
      </w:r>
    </w:p>
    <w:p>
      <w:pPr>
        <w:pStyle w:val="NormalWeb"/>
        <w:rPr/>
      </w:pPr>
      <w:r>
        <w:rPr/>
        <w:t>       </w:t>
      </w:r>
      <w:r>
        <w:rPr/>
        <w:t>2. медицинските протоколи на  ЛКК;</w:t>
      </w:r>
    </w:p>
    <w:p>
      <w:pPr>
        <w:pStyle w:val="NormalWeb"/>
        <w:rPr/>
      </w:pPr>
      <w:r>
        <w:rPr/>
        <w:t>       </w:t>
      </w:r>
      <w:r>
        <w:rPr/>
        <w:t>3. резултатите от направените изследвания;</w:t>
      </w:r>
    </w:p>
    <w:p>
      <w:pPr>
        <w:pStyle w:val="NormalWeb"/>
        <w:rPr/>
      </w:pPr>
      <w:r>
        <w:rPr/>
        <w:t>       </w:t>
      </w:r>
      <w:r>
        <w:rPr/>
        <w:t>4. експертните решения на ТЕЛК;</w:t>
      </w:r>
    </w:p>
    <w:p>
      <w:pPr>
        <w:pStyle w:val="NormalWeb"/>
        <w:rPr/>
      </w:pPr>
      <w:r>
        <w:rPr/>
        <w:t>       </w:t>
      </w:r>
      <w:r>
        <w:rPr/>
        <w:t>5. експертните решения на НЕЛК;</w:t>
      </w:r>
    </w:p>
    <w:p>
      <w:pPr>
        <w:pStyle w:val="NormalWeb"/>
        <w:rPr/>
      </w:pPr>
      <w:r>
        <w:rPr/>
        <w:t>       </w:t>
      </w:r>
      <w:r>
        <w:rPr/>
        <w:t>6. протоколите на НОИ за извършено проучване на условията на труд по повод професионално заболяване и/или трудова злополука и разпореждането на НОИ за трудова злополука;</w:t>
      </w:r>
    </w:p>
    <w:p>
      <w:pPr>
        <w:pStyle w:val="NormalWeb"/>
        <w:rPr/>
      </w:pPr>
      <w:r>
        <w:rPr/>
        <w:t>       </w:t>
      </w:r>
      <w:r>
        <w:rPr/>
        <w:t>7. производствената характеристика (за лица в трудови правоотношения);</w:t>
      </w:r>
    </w:p>
    <w:p>
      <w:pPr>
        <w:pStyle w:val="NormalWeb"/>
        <w:rPr/>
      </w:pPr>
      <w:r>
        <w:rPr/>
        <w:t>       </w:t>
      </w:r>
      <w:r>
        <w:rPr/>
        <w:t>8. други медицински документи, допълнително изискани от ТЕЛК (НЕЛК) - преписи от истории на заболяването, епикризи, преписи от съдебномедицински протоколи и др.</w:t>
      </w:r>
    </w:p>
    <w:p>
      <w:pPr>
        <w:pStyle w:val="NormalWeb"/>
        <w:rPr/>
      </w:pPr>
      <w:r>
        <w:rPr/>
        <w:t>       </w:t>
      </w:r>
      <w:r>
        <w:rPr/>
        <w:t>Когато лицето подлежи на освидетелстване или преосвидетелстване от специализирана ТЕЛК или ТЕЛК извън района на постоянния му адрес, регионалната картотека изпраща медицинското експертно досие на съответната ТЕЛК.</w:t>
      </w:r>
    </w:p>
    <w:p>
      <w:pPr>
        <w:pStyle w:val="NormalWeb"/>
        <w:rPr/>
      </w:pPr>
      <w:r>
        <w:rPr/>
        <w:t>       </w:t>
      </w:r>
      <w:r>
        <w:rPr/>
        <w:t>Когато лицето е освидетелствано от ТЕЛК извън района на постоянния му адрес, медицинската документация се изпраща в регионалната картотека по постоянния му адрес за съхраняване.</w:t>
      </w:r>
    </w:p>
    <w:p>
      <w:pPr>
        <w:pStyle w:val="NormalWeb"/>
        <w:rPr/>
      </w:pPr>
      <w:r>
        <w:rPr/>
        <w:t>       </w:t>
      </w:r>
      <w:r>
        <w:rPr/>
        <w:t>В случаите, когато лицето е било освидетелствано от ТЕЛК в друг район за продължаване на отпуска по болест и са изминали повече от два месеца от срока на  разрешения отпуск, и лицето не се е явило за ново освидетелстване, цялата му медицинска документация се изпраща на регионалната картотека по постоянния му адрес.</w:t>
      </w:r>
    </w:p>
    <w:p>
      <w:pPr>
        <w:pStyle w:val="NormalWeb"/>
        <w:rPr>
          <w:b/>
          <w:b/>
        </w:rPr>
      </w:pPr>
      <w:r>
        <w:rPr>
          <w:b/>
        </w:rPr>
        <w:t>       </w:t>
      </w:r>
      <w:r>
        <w:rPr>
          <w:b/>
        </w:rPr>
        <w:t>Медицинските експертни досиета и азбучните картони на лицата, на които е определен процент трайно намалена работоспособност, се съхраняват в регионалната картотека за срок 40 години от последното решение на ТЕЛК (НЕЛК).</w:t>
      </w:r>
      <w:r>
        <w:rPr/>
        <w:t>   </w:t>
      </w:r>
      <w:r>
        <w:rPr>
          <w:b/>
        </w:rPr>
        <w:t>Медицинските експертни досиета на лицата, на които не е определен процент трайно намалена работоспособност, се съхраняват в регионалната картотека за срок 5 години.</w:t>
      </w:r>
      <w:r>
        <w:rPr/>
        <w:t xml:space="preserve">   </w:t>
      </w:r>
      <w:r>
        <w:rPr>
          <w:b/>
        </w:rPr>
        <w:t>В електронния картон на лицата служителят в РКМЕ вписва къде и кога са предадени за съхраняване медицинските експертни досиета. </w:t>
      </w:r>
    </w:p>
    <w:p>
      <w:pPr>
        <w:pStyle w:val="NormalWeb"/>
        <w:rPr>
          <w:b/>
          <w:b/>
        </w:rPr>
      </w:pPr>
      <w:r>
        <w:rPr/>
        <w:t>  </w:t>
      </w:r>
      <w:r>
        <w:rPr/>
        <w:t>Не се дължат такси за приемане на молби за освидетелстване или преосвидетелстване от ТЕЛК </w:t>
      </w:r>
    </w:p>
    <w:p>
      <w:pPr>
        <w:pStyle w:val="Normal"/>
        <w:rPr>
          <w:b/>
          <w:b/>
        </w:rPr>
      </w:pPr>
      <w:r>
        <w:rPr/>
        <w:t>И накрая ще завърша своята разработка с няколко изречения за РЦЗ-гр.Ст.Загора.Той е административна структура на МЗ,която организира и осъществява държавната здравна политика на територията на Старозагорска област</w:t>
      </w:r>
      <w:r>
        <w:rPr>
          <w:rStyle w:val="StrongEmphasis"/>
        </w:rPr>
        <w:t xml:space="preserve">, </w:t>
      </w:r>
      <w:r>
        <w:rPr>
          <w:rStyle w:val="StrongEmphasis"/>
          <w:b w:val="false"/>
        </w:rPr>
        <w:t>чрез своите информационни, консултативни и координационни функции. Центърът е регионален координатор и отговаря за координацията между МЗ и институциите и организациите на регионално ниво.</w:t>
      </w:r>
    </w:p>
    <w:p>
      <w:pPr>
        <w:pStyle w:val="Normal"/>
        <w:jc w:val="center"/>
        <w:rPr/>
      </w:pPr>
      <w:r>
        <w:rPr>
          <w:rStyle w:val="StrongEmphasis"/>
        </w:rPr>
        <w:t>РЦЗ осъществява следните дейности:</w:t>
      </w:r>
    </w:p>
    <w:p>
      <w:pPr>
        <w:pStyle w:val="Normal"/>
        <w:rPr/>
      </w:pPr>
      <w:r>
        <w:rPr>
          <w:rStyle w:val="StrongEmphasis"/>
        </w:rPr>
        <w:t>..............................................................................................................................................................................</w:t>
      </w:r>
    </w:p>
    <w:p>
      <w:pPr>
        <w:pStyle w:val="Normal"/>
        <w:rPr/>
      </w:pPr>
      <w:r>
        <w:rPr>
          <w:rStyle w:val="StrongEmphasis"/>
          <w:b w:val="false"/>
        </w:rPr>
        <w:t xml:space="preserve">1.събира, регистрира, обработва, съхранява, анализира и предоставя здравна информация за нуждите на националната система за здравеопазване;   </w:t>
      </w:r>
    </w:p>
    <w:p>
      <w:pPr>
        <w:pStyle w:val="Normal"/>
        <w:rPr/>
      </w:pPr>
      <w:r>
        <w:rPr/>
        <w:t xml:space="preserve">2.  </w:t>
      </w:r>
      <w:r>
        <w:rPr>
          <w:rStyle w:val="StrongEmphasis"/>
          <w:b w:val="false"/>
        </w:rPr>
        <w:t xml:space="preserve">планира, организира, ръководи и контролира медицинската експертиза на територията на област Стара Загора, създава и ръководи регионалния съвет за контрол върху актовете, издавани от органите за експертиза на временната неработоспособност; </w:t>
      </w:r>
    </w:p>
    <w:p>
      <w:pPr>
        <w:pStyle w:val="Normal"/>
        <w:rPr/>
      </w:pPr>
      <w:r>
        <w:rPr/>
        <w:t>3.о</w:t>
      </w:r>
      <w:r>
        <w:rPr>
          <w:rStyle w:val="StrongEmphasis"/>
          <w:b w:val="false"/>
        </w:rPr>
        <w:t>съществява проверки по жалби и сигнали на граждани, свързани с медицинското обслужване;</w:t>
      </w:r>
      <w:r>
        <w:rPr>
          <w:rStyle w:val="StrongEmphasis"/>
          <w:b w:val="false"/>
          <w:color w:val="000000"/>
        </w:rPr>
        <w:t> </w:t>
      </w:r>
    </w:p>
    <w:p>
      <w:pPr>
        <w:pStyle w:val="Normal"/>
        <w:rPr/>
      </w:pPr>
      <w:r>
        <w:rPr/>
        <w:t>4.</w:t>
      </w:r>
      <w:r>
        <w:rPr>
          <w:rStyle w:val="StrongEmphasis"/>
          <w:b w:val="false"/>
          <w:color w:val="000000"/>
        </w:rPr>
        <w:t>осъществява проверки по сигнали за корупци;</w:t>
      </w:r>
    </w:p>
    <w:p>
      <w:pPr>
        <w:pStyle w:val="Normal"/>
        <w:rPr/>
      </w:pPr>
      <w:r>
        <w:rPr>
          <w:rStyle w:val="StrongEmphasis"/>
          <w:b w:val="false"/>
          <w:color w:val="000000"/>
        </w:rPr>
        <w:t>5..........и други.</w:t>
      </w:r>
    </w:p>
    <w:p>
      <w:pPr>
        <w:pStyle w:val="Normal"/>
        <w:rPr>
          <w:rStyle w:val="StrongEmphasis"/>
          <w:b w:val="false"/>
          <w:b w:val="false"/>
          <w:color w:val="000000"/>
        </w:rPr>
      </w:pPr>
      <w:r>
        <w:rPr/>
      </w:r>
    </w:p>
    <w:p>
      <w:pPr>
        <w:pStyle w:val="Normal"/>
        <w:rPr>
          <w:rStyle w:val="StrongEmphasis"/>
          <w:b w:val="false"/>
          <w:b w:val="false"/>
          <w:color w:val="000000"/>
        </w:rPr>
      </w:pPr>
      <w:r>
        <w:rPr/>
      </w:r>
    </w:p>
    <w:p>
      <w:pPr>
        <w:pStyle w:val="Normal"/>
        <w:jc w:val="center"/>
        <w:rPr/>
      </w:pPr>
      <w:r>
        <w:rPr>
          <w:rStyle w:val="StrongEmphasis"/>
          <w:b w:val="false"/>
          <w:color w:val="000000"/>
        </w:rPr>
        <w:t>Схема на структурата му:</w:t>
      </w:r>
    </w:p>
    <w:p>
      <w:pPr>
        <w:pStyle w:val="Normal"/>
        <w:jc w:val="center"/>
        <w:rPr>
          <w:rStyle w:val="StrongEmphasis"/>
          <w:b w:val="false"/>
          <w:b w:val="false"/>
          <w:color w:val="000000"/>
        </w:rPr>
      </w:pPr>
      <w:r>
        <w:rPr/>
      </w:r>
    </w:p>
    <w:p>
      <w:pPr>
        <w:pStyle w:val="Normal"/>
        <w:rPr/>
      </w:pPr>
      <w:r>
        <w:rPr/>
        <w:drawing>
          <wp:inline distB="0" distL="0" distR="0" distT="0">
            <wp:extent cx="4333875" cy="4267200"/>
            <wp:effectExtent b="0" l="0" r="0" t="0"/>
            <wp:docPr desc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1" name="Image1"/>
                    <pic:cNvPicPr>
                      <a:picLocks noChangeArrowheads="1" noChangeAspect="1"/>
                    </pic:cNvPicPr>
                  </pic:nvPicPr>
                  <pic:blipFill>
                    <a:blip r:embed="rId9"/>
                    <a:stretch>
                      <a:fillRect/>
                    </a:stretch>
                  </pic:blipFill>
                  <pic:spPr bwMode="auto">
                    <a:xfrm>
                      <a:off x="0" y="0"/>
                      <a:ext cx="4333875" cy="4267200"/>
                    </a:xfrm>
                    <a:prstGeom prst="rect">
                      <a:avLst/>
                    </a:prstGeom>
                  </pic:spPr>
                </pic:pic>
              </a:graphicData>
            </a:graphic>
          </wp:inline>
        </w:drawing>
      </w:r>
    </w:p>
    <w:p>
      <w:pPr>
        <w:pStyle w:val="Normal"/>
        <w:jc w:val="center"/>
        <w:rPr>
          <w:b/>
          <w:b/>
          <w:sz w:val="32"/>
          <w:szCs w:val="32"/>
        </w:rPr>
      </w:pPr>
      <w:r>
        <w:rPr>
          <w:b/>
          <w:sz w:val="32"/>
          <w:szCs w:val="32"/>
        </w:rPr>
        <w:t>Използвана литература:</w:t>
      </w:r>
    </w:p>
    <w:p>
      <w:pPr>
        <w:pStyle w:val="NormalWeb"/>
        <w:rPr>
          <w:b/>
          <w:b/>
          <w:sz w:val="32"/>
          <w:szCs w:val="32"/>
        </w:rPr>
      </w:pPr>
      <w:r>
        <w:rPr>
          <w:b/>
          <w:sz w:val="32"/>
          <w:szCs w:val="32"/>
        </w:rPr>
      </w:r>
    </w:p>
    <w:p>
      <w:pPr>
        <w:pStyle w:val="Normal"/>
        <w:spacing w:after="280" w:before="280"/>
        <w:rPr/>
      </w:pPr>
      <w:r>
        <w:rPr/>
        <w:t>1.Лекционен курс по Експертиза на Работоспособността,изнесен от Доц.Д-р Г.Пракова</w:t>
      </w:r>
    </w:p>
    <w:p>
      <w:pPr>
        <w:pStyle w:val="Normal"/>
        <w:rPr/>
      </w:pPr>
      <w:r>
        <w:rPr/>
        <w:t>2.</w:t>
      </w:r>
      <w:r>
        <w:rPr>
          <w:b/>
          <w:bCs/>
          <w:color w:val="000000"/>
        </w:rPr>
        <w:t xml:space="preserve"> </w:t>
      </w:r>
      <w:r>
        <w:rPr>
          <w:bCs/>
          <w:color w:val="000000"/>
        </w:rPr>
        <w:t>Наредба за медицинска експертиза на работоспособността-</w:t>
      </w:r>
      <w:r>
        <w:rPr>
          <w:rFonts w:ascii="Arial" w:cs="Arial" w:hAnsi="Arial"/>
          <w:color w:val="000000"/>
          <w:sz w:val="22"/>
          <w:szCs w:val="22"/>
        </w:rPr>
        <w:t xml:space="preserve"> </w:t>
      </w:r>
      <w:bookmarkStart w:id="27" w:name="X0"/>
      <w:bookmarkEnd w:id="27"/>
      <w:r>
        <w:rPr>
          <w:color w:val="000000"/>
        </w:rPr>
        <w:t>Обн. ДВ. бр.47 от 7 Юни 2005г., изм. ДВ. бр.89 от 8 Ноември 2005г., изм. ДВ. бр.96 от 30 Ноември 2005г., изм. ДВ. бр.23 от 16 Март 2007г.</w:t>
      </w:r>
    </w:p>
    <w:p>
      <w:pPr>
        <w:pStyle w:val="Normal"/>
        <w:rPr>
          <w:color w:val="000000"/>
        </w:rPr>
      </w:pPr>
      <w:r>
        <w:rPr>
          <w:color w:val="000000"/>
        </w:rPr>
        <w:t>3.</w:t>
      </w:r>
      <w:r>
        <w:rPr>
          <w:bCs/>
        </w:rPr>
        <w:t>Кодекс за социално осигуряване-КСО</w:t>
      </w:r>
    </w:p>
    <w:p>
      <w:pPr>
        <w:pStyle w:val="Normal"/>
        <w:numPr>
          <w:ilvl w:val="0"/>
          <w:numId w:val="0"/>
        </w:numPr>
        <w:spacing w:after="280" w:before="280"/>
        <w:outlineLvl w:val="2"/>
        <w:rPr/>
      </w:pPr>
      <w:r>
        <w:rPr>
          <w:bCs/>
        </w:rPr>
        <w:t>4. Инструкция № 5</w:t>
      </w:r>
      <w:r>
        <w:rPr/>
        <w:t xml:space="preserve"> от 20 април 2001 г. за работата и отчетността с болничните листове за временна неработоспособност (Обн., ДВ, бр. 46 от 15.05.2001 г.; изм. и доп., бр. 95/2004 г., бр. 10, ДВ бр. 99/2006 г.)</w:t>
      </w:r>
    </w:p>
    <w:p>
      <w:pPr>
        <w:pStyle w:val="Normal"/>
        <w:rPr/>
      </w:pPr>
      <w:r>
        <w:rPr/>
        <w:t>5.Закон за здравето-Раздел IV.</w:t>
      </w:r>
      <w:hyperlink r:id="rId10">
        <w:bookmarkStart w:id="28" w:name="1658211"/>
        <w:bookmarkStart w:id="29" w:name="IT_CHLEN_101_0"/>
        <w:bookmarkEnd w:id="28"/>
        <w:bookmarkEnd w:id="29"/>
        <w:r>
          <w:rPr>
            <w:rStyle w:val="InternetLink"/>
          </w:rPr>
          <w:t>В сила от 01.01.2005 г.-Обн. ДВ. бр.70 от 10 Август 2004г., с последно изм. ДВ. бр.36 от 15 Май 2009г.</w:t>
        </w:r>
        <w:r>
          <w:rPr>
            <w:rStyle w:val="InternetLink"/>
          </w:rPr>
          <w:drawing>
            <wp:inline distB="0" distL="0" distR="0" distT="0">
              <wp:extent cx="142240" cy="142240"/>
              <wp:effectExtent b="0" l="0" r="0" t="0"/>
              <wp:docPr desc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2" name="Image2"/>
                      <pic:cNvPicPr>
                        <a:picLocks noChangeArrowheads="1" noChangeAspect="1"/>
                      </pic:cNvPicPr>
                    </pic:nvPicPr>
                    <pic:blipFill>
                      <a:blip r:embed="rId11"/>
                      <a:stretch>
                        <a:fillRect/>
                      </a:stretch>
                    </pic:blipFill>
                    <pic:spPr bwMode="auto">
                      <a:xfrm>
                        <a:off x="0" y="0"/>
                        <a:ext cx="142240" cy="142240"/>
                      </a:xfrm>
                      <a:prstGeom prst="rect">
                        <a:avLst/>
                      </a:prstGeom>
                    </pic:spPr>
                  </pic:pic>
                </a:graphicData>
              </a:graphic>
            </wp:inline>
          </w:drawing>
        </w:r>
      </w:hyperlink>
    </w:p>
    <w:p>
      <w:pPr>
        <w:pStyle w:val="NormalWeb"/>
        <w:rPr/>
      </w:pPr>
      <w:r>
        <w:rPr/>
        <w:t>6.Правилника за устройството и организацията на работа на органите на медицинската експертиза на работоспособността и на регионалните картотеки на медицинските експертизи</w:t>
      </w:r>
    </w:p>
    <w:p>
      <w:pPr>
        <w:pStyle w:val="NormalWeb"/>
        <w:rPr/>
      </w:pPr>
      <w:r>
        <w:rPr/>
        <w:t xml:space="preserve">7.Правилника за устройството и дейността на РЦЗ </w:t>
      </w:r>
    </w:p>
    <w:p>
      <w:pPr>
        <w:pStyle w:val="NormalWeb"/>
        <w:rPr/>
      </w:pPr>
      <w:r>
        <w:rPr/>
        <w:t>8.Закон за бюджета на Националната здравноосигурителна каса за 2009г.</w:t>
      </w:r>
    </w:p>
    <w:p>
      <w:pPr>
        <w:pStyle w:val="Normal"/>
        <w:spacing w:after="280" w:before="280"/>
        <w:rPr/>
      </w:pPr>
      <w:r>
        <w:rPr/>
        <w:t>9.Закон за административното производство</w:t>
      </w:r>
    </w:p>
    <w:p>
      <w:pPr>
        <w:pStyle w:val="Normal"/>
        <w:spacing w:after="280" w:before="280"/>
        <w:rPr/>
      </w:pPr>
      <w:r>
        <w:rPr/>
        <w:t>10.Закон за лечебните заведения (Обн., ДВ, бр. 62 от 09.07.1999 г.; изм. с § 4 от Закона за деноминацията на лева, бр. 20 от 05.03.1999 г.; доп., бр. 88 от 1999 г.; изм. и доп., бр. 113 от 1999,последни изм. доп. ДВ бр. 36/2009 г.)</w:t>
      </w:r>
    </w:p>
    <w:p>
      <w:pPr>
        <w:pStyle w:val="Normal"/>
        <w:spacing w:after="280" w:before="280"/>
        <w:rPr/>
      </w:pPr>
      <w:r>
        <w:rPr/>
        <w:t>11.Наредба за изчисляване и изплащане на паричните обезщетения и помощи от държавното обществено осигуряване,която е обн. В ДВ 1 от 05.01.2007г. и е в сила от 01.01.2007г.</w:t>
      </w:r>
    </w:p>
    <w:p>
      <w:pPr>
        <w:pStyle w:val="Normal"/>
        <w:spacing w:after="280" w:before="280"/>
        <w:rPr/>
      </w:pPr>
      <w:r>
        <w:rPr/>
        <w:t>12. Наредбата за условията и реда за отпечатване и контрол върху ценни книжа.</w:t>
      </w:r>
    </w:p>
    <w:p>
      <w:pPr>
        <w:pStyle w:val="Normal"/>
        <w:spacing w:after="280" w:before="280"/>
        <w:rPr/>
      </w:pPr>
      <w:r>
        <w:rPr>
          <w:lang w:val="en-US"/>
        </w:rPr>
        <w:t>13.</w:t>
      </w:r>
      <w:r>
        <w:rPr/>
        <w:t>Закон за здравното осигуряване-Обн. ДВ. бр.70 от 19 Юни 1998г., изм. ДВ. бр.110 от 30 Декември 2008г.</w:t>
      </w:r>
    </w:p>
    <w:p>
      <w:pPr>
        <w:pStyle w:val="Normal"/>
        <w:spacing w:after="280" w:before="280"/>
        <w:rPr/>
      </w:pPr>
      <w:r>
        <w:rPr/>
        <w:t>14.Осигурително право</w:t>
      </w:r>
    </w:p>
    <w:p>
      <w:pPr>
        <w:pStyle w:val="Normal"/>
        <w:rPr/>
      </w:pPr>
      <w:r>
        <w:rPr/>
      </w:r>
    </w:p>
    <w:p>
      <w:pPr>
        <w:pStyle w:val="NormalWeb"/>
        <w:rPr/>
      </w:pPr>
      <w:r>
        <w:rPr/>
      </w:r>
    </w:p>
    <w:p>
      <w:pPr>
        <w:pStyle w:val="Normal"/>
        <w:rPr/>
      </w:pPr>
      <w:r>
        <w:rPr/>
      </w:r>
    </w:p>
    <w:p>
      <w:pPr>
        <w:pStyle w:val="Style10"/>
        <w:spacing w:after="400" w:before="0"/>
        <w:ind w:hanging="0" w:left="140" w:right="140"/>
        <w:rPr/>
      </w:pPr>
      <w:r>
        <w:rPr/>
      </w:r>
    </w:p>
    <w:p>
      <w:pPr>
        <w:pStyle w:val="Normal"/>
        <w:spacing w:after="280" w:before="280"/>
        <w:ind w:hanging="0" w:left="360"/>
        <w:rPr/>
      </w:pPr>
      <w:r>
        <w:rPr/>
      </w:r>
    </w:p>
    <w:p>
      <w:pPr>
        <w:pStyle w:val="Normal"/>
        <w:spacing w:after="280" w:before="280"/>
        <w:ind w:hanging="0" w:left="360"/>
        <w:rPr/>
      </w:pPr>
      <w:r>
        <w:rPr/>
      </w:r>
    </w:p>
    <w:p>
      <w:pPr>
        <w:pStyle w:val="Normal"/>
        <w:spacing w:after="280" w:before="280"/>
        <w:jc w:val="center"/>
        <w:rPr/>
      </w:pPr>
      <w:r>
        <w:rPr>
          <w:rFonts w:ascii="Franklin Gothic Demi" w:cs="Franklin Gothic Demi" w:hAnsi="Franklin Gothic Demi"/>
          <w:b/>
          <w:sz w:val="52"/>
          <w:szCs w:val="52"/>
        </w:rPr>
        <w:t>Тракийски университет</w:t>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t>гр.Ст.Загора</w:t>
      </w:r>
    </w:p>
    <w:p>
      <w:pPr>
        <w:pStyle w:val="Normal"/>
        <w:spacing w:after="280" w:before="280"/>
        <w:ind w:hanging="0" w:left="360"/>
        <w:jc w:val="center"/>
        <w:rPr>
          <w:rFonts w:ascii="Franklin Gothic Demi" w:cs="Franklin Gothic Demi" w:hAnsi="Franklin Gothic Demi"/>
          <w:b/>
          <w:b/>
          <w:sz w:val="52"/>
          <w:szCs w:val="52"/>
        </w:rPr>
      </w:pPr>
      <w:r>
        <w:rPr>
          <w:rFonts w:ascii="Franklin Gothic Demi" w:cs="Franklin Gothic Demi" w:hAnsi="Franklin Gothic Demi"/>
          <w:b/>
          <w:sz w:val="52"/>
          <w:szCs w:val="52"/>
        </w:rPr>
        <w:t>Медицински факултет</w:t>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t>Специалност:”Социални дейности”</w:t>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t>задочно обучение</w:t>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r>
    </w:p>
    <w:p>
      <w:pPr>
        <w:pStyle w:val="Normal"/>
        <w:spacing w:after="280" w:before="280"/>
        <w:ind w:hanging="0" w:left="360"/>
        <w:jc w:val="center"/>
        <w:rPr>
          <w:rFonts w:ascii="Franklin Gothic Demi" w:cs="Franklin Gothic Demi" w:hAnsi="Franklin Gothic Demi"/>
          <w:b/>
          <w:b/>
          <w:sz w:val="52"/>
          <w:szCs w:val="52"/>
        </w:rPr>
      </w:pPr>
      <w:r>
        <w:rPr>
          <w:rFonts w:ascii="Franklin Gothic Demi" w:cs="Franklin Gothic Demi" w:hAnsi="Franklin Gothic Demi"/>
          <w:b/>
          <w:sz w:val="52"/>
          <w:szCs w:val="52"/>
        </w:rPr>
        <w:t>Разработка на тема:</w:t>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eastAsia="Franklin Gothic Demi" w:hAnsi="Franklin Gothic Demi"/>
          <w:b/>
          <w:sz w:val="48"/>
          <w:szCs w:val="48"/>
        </w:rPr>
        <w:t>„</w:t>
      </w:r>
      <w:r>
        <w:rPr>
          <w:rFonts w:ascii="Franklin Gothic Demi" w:cs="Franklin Gothic Demi" w:hAnsi="Franklin Gothic Demi"/>
          <w:b/>
          <w:sz w:val="48"/>
          <w:szCs w:val="48"/>
        </w:rPr>
        <w:t>Видове нарушена работоспособност и медицинска документация по епикриза на работоспособността”</w:t>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r>
    </w:p>
    <w:p>
      <w:pPr>
        <w:pStyle w:val="Normal"/>
        <w:spacing w:after="280" w:before="280"/>
        <w:ind w:hanging="0" w:left="360"/>
        <w:jc w:val="center"/>
        <w:rPr>
          <w:rFonts w:ascii="Franklin Gothic Demi" w:cs="Franklin Gothic Demi" w:hAnsi="Franklin Gothic Demi"/>
          <w:b/>
          <w:b/>
          <w:sz w:val="48"/>
          <w:szCs w:val="48"/>
        </w:rPr>
      </w:pPr>
      <w:r>
        <w:rPr>
          <w:rFonts w:ascii="Franklin Gothic Demi" w:cs="Franklin Gothic Demi" w:hAnsi="Franklin Gothic Demi"/>
          <w:b/>
          <w:sz w:val="48"/>
          <w:szCs w:val="48"/>
        </w:rPr>
      </w:r>
    </w:p>
    <w:p>
      <w:pPr>
        <w:pStyle w:val="Normal"/>
        <w:spacing w:after="280" w:before="280"/>
        <w:ind w:hanging="0" w:left="360"/>
        <w:rPr>
          <w:rFonts w:ascii="Franklin Gothic Demi" w:cs="Franklin Gothic Demi" w:hAnsi="Franklin Gothic Demi"/>
          <w:b/>
          <w:b/>
          <w:sz w:val="48"/>
          <w:szCs w:val="48"/>
        </w:rPr>
      </w:pPr>
      <w:r>
        <w:rPr>
          <w:rFonts w:ascii="Franklin Gothic Demi" w:cs="Franklin Gothic Demi" w:eastAsia="Franklin Gothic Demi" w:hAnsi="Franklin Gothic Demi"/>
          <w:b/>
          <w:sz w:val="48"/>
          <w:szCs w:val="48"/>
        </w:rPr>
        <w:t xml:space="preserve">     </w:t>
      </w:r>
      <w:r>
        <w:rPr>
          <w:rFonts w:ascii="Franklin Gothic Demi" w:cs="Franklin Gothic Demi" w:hAnsi="Franklin Gothic Demi"/>
          <w:b/>
          <w:sz w:val="48"/>
          <w:szCs w:val="48"/>
        </w:rPr>
        <w:t>Разработил:                             Проверил:</w:t>
      </w:r>
    </w:p>
    <w:p>
      <w:pPr>
        <w:pStyle w:val="Normal"/>
        <w:spacing w:after="280" w:before="280"/>
        <w:ind w:hanging="0" w:left="360"/>
        <w:rPr/>
      </w:pPr>
      <w:r>
        <w:rPr>
          <w:rFonts w:ascii="Franklin Gothic Demi" w:cs="Franklin Gothic Demi" w:hAnsi="Franklin Gothic Demi"/>
          <w:b/>
          <w:sz w:val="40"/>
          <w:szCs w:val="40"/>
        </w:rPr>
        <w:t xml:space="preserve">Жени Благоева Христова             Доц. Д-р Г.Пракова         </w:t>
      </w:r>
    </w:p>
    <w:p>
      <w:pPr>
        <w:pStyle w:val="Normal"/>
        <w:spacing w:after="280" w:before="280"/>
        <w:ind w:hanging="0" w:left="360"/>
        <w:rPr/>
      </w:pPr>
      <w:r>
        <w:rPr>
          <w:rFonts w:ascii="Franklin Gothic Demi" w:cs="Franklin Gothic Demi" w:eastAsia="Franklin Gothic Demi" w:hAnsi="Franklin Gothic Demi"/>
          <w:b/>
          <w:sz w:val="40"/>
          <w:szCs w:val="40"/>
        </w:rPr>
        <w:t xml:space="preserve">     </w:t>
      </w:r>
      <w:r>
        <w:rPr>
          <w:rFonts w:ascii="Franklin Gothic Demi" w:cs="Franklin Gothic Demi" w:hAnsi="Franklin Gothic Demi"/>
          <w:b/>
          <w:sz w:val="40"/>
          <w:szCs w:val="40"/>
        </w:rPr>
        <w:t>фак.№126</w:t>
      </w:r>
    </w:p>
    <w:p>
      <w:pPr>
        <w:pStyle w:val="Normal"/>
        <w:spacing w:after="280" w:before="280"/>
        <w:ind w:hanging="180" w:left="180"/>
        <w:rPr>
          <w:rFonts w:ascii="Franklin Gothic Demi" w:cs="Franklin Gothic Demi" w:hAnsi="Franklin Gothic Demi"/>
          <w:b/>
          <w:b/>
          <w:sz w:val="40"/>
          <w:szCs w:val="40"/>
        </w:rPr>
      </w:pPr>
      <w:r>
        <w:rPr>
          <w:rFonts w:ascii="Franklin Gothic Demi" w:cs="Franklin Gothic Demi" w:hAnsi="Franklin Gothic Demi"/>
          <w:b/>
          <w:sz w:val="40"/>
          <w:szCs w:val="40"/>
        </w:rPr>
      </w:r>
    </w:p>
    <w:p>
      <w:pPr>
        <w:pStyle w:val="Normal"/>
        <w:spacing w:after="280" w:before="280"/>
        <w:ind w:hanging="180" w:left="180"/>
        <w:rPr>
          <w:b/>
          <w:b/>
        </w:rPr>
      </w:pPr>
      <w:r>
        <w:rPr>
          <w:b/>
        </w:rPr>
      </w:r>
    </w:p>
    <w:p>
      <w:pPr>
        <w:pStyle w:val="Normal"/>
        <w:spacing w:after="280" w:before="280"/>
        <w:jc w:val="center"/>
        <w:rPr>
          <w:color w:val="000000"/>
        </w:rPr>
      </w:pPr>
      <w:r>
        <w:rPr>
          <w:color w:val="000000"/>
        </w:rPr>
      </w:r>
    </w:p>
    <w:p>
      <w:pPr>
        <w:pStyle w:val="Normal"/>
        <w:ind w:hanging="0" w:left="720" w:right="180"/>
        <w:rPr>
          <w:color w:val="000000"/>
        </w:rPr>
      </w:pPr>
      <w:r>
        <w:rPr>
          <w:color w:val="000000"/>
        </w:rPr>
      </w:r>
    </w:p>
    <w:p>
      <w:pPr>
        <w:pStyle w:val="NormalWeb"/>
        <w:rPr/>
      </w:pPr>
      <w:r>
        <w:rPr/>
      </w:r>
    </w:p>
    <w:p>
      <w:pPr>
        <w:pStyle w:val="Normal"/>
        <w:rPr/>
      </w:pPr>
      <w:r>
        <w:rPr/>
      </w:r>
    </w:p>
    <w:p>
      <w:pPr>
        <w:pStyle w:val="Normal"/>
        <w:rPr/>
      </w:pPr>
      <w:r>
        <w:rPr/>
      </w:r>
    </w:p>
    <w:p>
      <w:pPr>
        <w:pStyle w:val="Normal"/>
        <w:spacing w:after="280" w:before="280"/>
        <w:rPr/>
      </w:pPr>
      <w:r>
        <w:rPr/>
      </w:r>
    </w:p>
    <w:p>
      <w:pPr>
        <w:pStyle w:val="Normal"/>
        <w:spacing w:after="280" w:before="280"/>
        <w:rPr/>
      </w:pPr>
      <w:r>
        <w:rPr/>
      </w:r>
    </w:p>
    <w:p>
      <w:pPr>
        <w:pStyle w:val="Normal"/>
        <w:rPr/>
      </w:pPr>
      <w:r>
        <w:rPr/>
        <w:br/>
        <w:t> </w:t>
        <w:br/>
      </w:r>
    </w:p>
    <w:sectPr>
      <w:type w:val="nextPage"/>
      <w:pgSz w:h="16838" w:w="11906"/>
      <w:pgMar w:bottom="1417" w:footer="0" w:gutter="0" w:header="0" w:left="720" w:right="746" w:top="1417"/>
      <w:pgNumType w:fmt="decimal"/>
      <w:formProt w:val="false"/>
      <w:textDirection w:val="lrTb"/>
      <w:docGrid w:charSpace="0" w:linePitch="360" w:type="default"/>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Symbol">
    <w:charset w:val="01"/>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 w:name="Times">
    <w:altName w:val="Times New Roman"/>
    <w:charset w:val="cc"/>
    <w:family w:val="roman"/>
    <w:pitch w:val="variable"/>
  </w:font>
  <w:font w:name="Franklin Gothic Demi">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tabs>
          <w:tab w:val="num" w:pos="432"/>
        </w:tabs>
        <w:ind w:left="432" w:hanging="432"/>
      </w:pPr>
    </w:lvl>
    <w:lvl w:ilvl="1">
      <w:start w:val="1"/>
      <w:pStyle w:val="Heading2"/>
      <w:numFmt w:val="none"/>
      <w:suff w:val="nothing"/>
      <w:lvlText w:val=""/>
      <w:lvlJc w:val="left"/>
      <w:pPr>
        <w:tabs>
          <w:tab w:val="num" w:pos="576"/>
        </w:tabs>
        <w:ind w:left="576" w:hanging="576"/>
      </w:pPr>
    </w:lvl>
    <w:lvl w:ilvl="2">
      <w:start w:val="1"/>
      <w:pStyle w:val="Heading3"/>
      <w:numFmt w:val="none"/>
      <w:suff w:val="nothing"/>
      <w:lvlText w:val=""/>
      <w:lvlJc w:val="left"/>
      <w:pPr>
        <w:tabs>
          <w:tab w:val="num" w:pos="720"/>
        </w:tabs>
        <w:ind w:left="720" w:hanging="720"/>
      </w:pPr>
    </w:lvl>
    <w:lvl w:ilvl="3">
      <w:start w:val="1"/>
      <w:pStyle w:val="Heading4"/>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bullet"/>
      <w:lvlText w:val=""/>
      <w:lvlJc w:val="left"/>
      <w:pPr>
        <w:tabs>
          <w:tab w:val="num" w:pos="780"/>
        </w:tabs>
        <w:ind w:left="780" w:hanging="360"/>
      </w:pPr>
      <w:rPr>
        <w:rFonts w:ascii="Symbol" w:hAnsi="Symbol" w:cs="Symbol" w:hint="default"/>
        <w:rFonts w:cs="Symbol"/>
        <w:color w:val="000000"/>
      </w:rPr>
    </w:lvl>
  </w:abstractNum>
  <w:abstractNum w:abstractNumId="3">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
      <w:lvlJc w:val="left"/>
      <w:pPr>
        <w:tabs>
          <w:tab w:val="num" w:pos="1440"/>
        </w:tabs>
        <w:ind w:left="1440" w:hanging="360"/>
      </w:pPr>
      <w:rPr>
        <w:rFonts w:ascii="Symbol" w:hAnsi="Symbol" w:cs="Symbol" w:hint="default"/>
        <w:sz w:val="20"/>
        <w:rFonts w:cs="Symbol"/>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4">
    <w:lvl w:ilvl="0">
      <w:start w:val="3"/>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
      <w:lvlJc w:val="left"/>
      <w:pPr>
        <w:tabs>
          <w:tab w:val="num" w:pos="1440"/>
        </w:tabs>
        <w:ind w:left="1440" w:hanging="360"/>
      </w:pPr>
      <w:rPr>
        <w:rFonts w:ascii="Symbol" w:hAnsi="Symbol" w:cs="Symbol" w:hint="default"/>
        <w:sz w:val="20"/>
        <w:rFonts w:cs="Symbol"/>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6">
    <w:lvl w:ilvl="0">
      <w:start w:val="1"/>
      <w:numFmt w:val="bullet"/>
      <w:lvlText w:val=""/>
      <w:lvlJc w:val="left"/>
      <w:pPr>
        <w:tabs>
          <w:tab w:val="num" w:pos="360"/>
        </w:tabs>
        <w:ind w:left="360" w:hanging="360"/>
      </w:pPr>
      <w:rPr>
        <w:rFonts w:ascii="Symbol" w:hAnsi="Symbol" w:cs="Symbol" w:hint="default"/>
        <w:rFonts w:cs="Symbol"/>
        <w:lang w:val="ru-RU"/>
      </w:rPr>
    </w:lvl>
  </w:abstractNum>
  <w:abstractNum w:abstractNumId="7">
    <w:lvl w:ilvl="0">
      <w:start w:val="1"/>
      <w:numFmt w:val="bullet"/>
      <w:lvlText w:val=""/>
      <w:lvlJc w:val="left"/>
      <w:pPr>
        <w:tabs>
          <w:tab w:val="num" w:pos="1080"/>
        </w:tabs>
        <w:ind w:left="1080" w:hanging="360"/>
      </w:pPr>
      <w:rPr>
        <w:rFonts w:ascii="Symbol" w:hAnsi="Symbol" w:cs="Symbol" w:hint="default"/>
        <w:rFonts w:cs="Symbol"/>
        <w:lang w:val="ru-RU"/>
      </w:rPr>
    </w:lvl>
  </w:abstractNum>
  <w:abstractNum w:abstractNumId="8">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decimal"/>
      <w:lvlText w:val="%2."/>
      <w:lvlJc w:val="left"/>
      <w:pPr>
        <w:tabs>
          <w:tab w:val="num" w:pos="1440"/>
        </w:tabs>
        <w:ind w:left="1440" w:hanging="360"/>
      </w:pPr>
      <w:rPr>
        <w:sz w:val="24"/>
        <w:rFonts w:ascii="Times New Roman" w:hAnsi="Times New Roman" w:cs="Times New Roman"/>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9">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upperRoman"/>
      <w:lvlText w:val="%2."/>
      <w:lvlJc w:val="left"/>
      <w:pPr>
        <w:tabs>
          <w:tab w:val="num" w:pos="1800"/>
        </w:tabs>
        <w:ind w:left="1800" w:hanging="720"/>
      </w:pPr>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10">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1">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
      <w:lvlJc w:val="left"/>
      <w:pPr>
        <w:tabs>
          <w:tab w:val="num" w:pos="1440"/>
        </w:tabs>
        <w:ind w:left="1440" w:hanging="360"/>
      </w:pPr>
      <w:rPr>
        <w:rFonts w:ascii="Symbol" w:hAnsi="Symbol" w:cs="Symbol" w:hint="default"/>
        <w:sz w:val="20"/>
        <w:rFonts w:cs="Symbol"/>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Micro Hei" w:cs="Lohit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1">
    <w:name w:val="Heading 1"/>
    <w:basedOn w:val="Normal"/>
    <w:next w:val="TextBody"/>
    <w:qFormat/>
    <w:pPr>
      <w:numPr>
        <w:ilvl w:val="0"/>
        <w:numId w:val="1"/>
      </w:numPr>
      <w:spacing w:before="280" w:after="280"/>
      <w:outlineLvl w:val="0"/>
      <w:outlineLvl w:val="0"/>
    </w:pPr>
    <w:rPr>
      <w:b/>
      <w:bCs/>
      <w:sz w:val="48"/>
      <w:szCs w:val="48"/>
    </w:rPr>
  </w:style>
  <w:style w:type="paragraph" w:styleId="Heading2">
    <w:name w:val="Heading 2"/>
    <w:basedOn w:val="Normal"/>
    <w:next w:val="Normal"/>
    <w:qFormat/>
    <w:pPr>
      <w:keepNext/>
      <w:numPr>
        <w:ilvl w:val="1"/>
        <w:numId w:val="1"/>
      </w:numPr>
      <w:spacing w:before="240" w:after="60"/>
      <w:outlineLvl w:val="1"/>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spacing w:before="240" w:after="60"/>
      <w:outlineLvl w:val="2"/>
      <w:outlineLvl w:val="2"/>
    </w:pPr>
    <w:rPr>
      <w:rFonts w:ascii="Arial" w:hAnsi="Arial" w:cs="Arial"/>
      <w:b/>
      <w:bCs/>
      <w:sz w:val="26"/>
      <w:szCs w:val="26"/>
    </w:rPr>
  </w:style>
  <w:style w:type="paragraph" w:styleId="Heading4">
    <w:name w:val="Heading 4"/>
    <w:basedOn w:val="Normal"/>
    <w:next w:val="Normal"/>
    <w:qFormat/>
    <w:pPr>
      <w:keepNext/>
      <w:numPr>
        <w:ilvl w:val="3"/>
        <w:numId w:val="1"/>
      </w:numPr>
      <w:spacing w:before="240" w:after="60"/>
      <w:outlineLvl w:val="3"/>
      <w:outlineLvl w:val="3"/>
    </w:pPr>
    <w:rPr>
      <w:b/>
      <w:bCs/>
      <w:sz w:val="28"/>
      <w:szCs w:val="28"/>
    </w:rPr>
  </w:style>
  <w:style w:type="character" w:styleId="WW8Num1z0">
    <w:name w:val="WW8Num1z0"/>
    <w:qFormat/>
    <w:rPr>
      <w:rFonts w:ascii="Symbol" w:hAnsi="Symbol" w:cs="Symbol"/>
      <w:color w:val="000000"/>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2z0">
    <w:name w:val="WW8Num2z0"/>
    <w:qFormat/>
    <w:rPr>
      <w:rFonts w:ascii="Symbol" w:hAnsi="Symbol" w:cs="Symbol"/>
      <w:sz w:val="20"/>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sz w:val="20"/>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cs="Symbol"/>
      <w:sz w:val="20"/>
    </w:rPr>
  </w:style>
  <w:style w:type="character" w:styleId="WW8Num8z0">
    <w:name w:val="WW8Num8z0"/>
    <w:qFormat/>
    <w:rPr>
      <w:rFonts w:ascii="Symbol" w:hAnsi="Symbol" w:cs="Symbol"/>
      <w:lang w:val="ru-RU"/>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rFonts w:ascii="Symbol" w:hAnsi="Symbol" w:cs="Symbol"/>
      <w:lang w:val="ru-RU"/>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rFonts w:ascii="Symbol" w:hAnsi="Symbol" w:cs="Symbol"/>
      <w:sz w:val="20"/>
    </w:rPr>
  </w:style>
  <w:style w:type="character" w:styleId="WW8Num15z0">
    <w:name w:val="WW8Num15z0"/>
    <w:qFormat/>
    <w:rPr>
      <w:rFonts w:ascii="Symbol" w:hAnsi="Symbol" w:cs="Symbol"/>
      <w:sz w:val="20"/>
    </w:rPr>
  </w:style>
  <w:style w:type="character" w:styleId="WW8Num15z1">
    <w:name w:val="WW8Num15z1"/>
    <w:qFormat/>
    <w:rPr>
      <w:rFonts w:ascii="Times New Roman" w:hAnsi="Times New Roman" w:cs="Times New Roman"/>
      <w:sz w:val="24"/>
    </w:rPr>
  </w:style>
  <w:style w:type="character" w:styleId="WW8Num16z0">
    <w:name w:val="WW8Num16z0"/>
    <w:qFormat/>
    <w:rPr>
      <w:rFonts w:ascii="Symbol" w:hAnsi="Symbol" w:cs="Symbol"/>
      <w:sz w:val="20"/>
    </w:rPr>
  </w:style>
  <w:style w:type="character" w:styleId="WW8Num16z1">
    <w:name w:val="WW8Num16z1"/>
    <w:qFormat/>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rFonts w:ascii="Symbol" w:hAnsi="Symbol" w:cs="Symbol"/>
      <w:sz w:val="20"/>
    </w:rPr>
  </w:style>
  <w:style w:type="character" w:styleId="WW8Num20z0">
    <w:name w:val="WW8Num20z0"/>
    <w:qFormat/>
    <w:rPr>
      <w:rFonts w:ascii="Symbol" w:hAnsi="Symbol" w:cs="Symbol"/>
      <w:sz w:val="20"/>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DefaultParagraphFont">
    <w:name w:val="Default Paragraph Font"/>
    <w:qFormat/>
    <w:rPr/>
  </w:style>
  <w:style w:type="character" w:styleId="InternetLink">
    <w:name w:val="Internet Link"/>
    <w:basedOn w:val="DefaultParagraphFont"/>
    <w:rPr>
      <w:color w:val="0000FF"/>
      <w:u w:val="single"/>
    </w:rPr>
  </w:style>
  <w:style w:type="character" w:styleId="Appleconvertedspace">
    <w:name w:val="apple-converted-space"/>
    <w:basedOn w:val="DefaultParagraphFont"/>
    <w:qFormat/>
    <w:rPr/>
  </w:style>
  <w:style w:type="character" w:styleId="HTMLTypewriter">
    <w:name w:val="HTML Typewriter"/>
    <w:basedOn w:val="DefaultParagraphFont"/>
    <w:qFormat/>
    <w:rPr>
      <w:rFonts w:ascii="Courier New" w:hAnsi="Courier New" w:eastAsia="Times New Roman" w:cs="Courier New"/>
      <w:sz w:val="20"/>
      <w:szCs w:val="20"/>
    </w:rPr>
  </w:style>
  <w:style w:type="character" w:styleId="Spelle">
    <w:name w:val="spelle"/>
    <w:basedOn w:val="DefaultParagraphFont"/>
    <w:qFormat/>
    <w:rPr/>
  </w:style>
  <w:style w:type="character" w:styleId="StrongEmphasis">
    <w:name w:val="Strong Emphasis"/>
    <w:basedOn w:val="DefaultParagraphFont"/>
    <w:qFormat/>
    <w:rPr>
      <w:b/>
      <w:bCs/>
    </w:rPr>
  </w:style>
  <w:style w:type="paragraph" w:styleId="Heading">
    <w:name w:val="Heading"/>
    <w:basedOn w:val="Normal"/>
    <w:next w:val="TextBody"/>
    <w:qFormat/>
    <w:pPr>
      <w:keepNext/>
      <w:spacing w:before="240" w:after="120"/>
    </w:pPr>
    <w:rPr>
      <w:rFonts w:ascii="Liberation Sans" w:hAnsi="Liberation Sans" w:eastAsia="WenQuanYi Micro Hei"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NormalWeb">
    <w:name w:val="Normal (Web)"/>
    <w:basedOn w:val="Normal"/>
    <w:qFormat/>
    <w:pPr>
      <w:spacing w:before="280" w:after="280"/>
    </w:pPr>
    <w:rPr/>
  </w:style>
  <w:style w:type="paragraph" w:styleId="Style10">
    <w:name w:val="Style"/>
    <w:qFormat/>
    <w:pPr>
      <w:widowControl w:val="false"/>
      <w:autoSpaceDE w:val="false"/>
      <w:ind w:left="140" w:right="140" w:firstLine="840"/>
      <w:jc w:val="both"/>
    </w:pPr>
    <w:rPr>
      <w:rFonts w:ascii="Times New Roman" w:hAnsi="Times New Roman" w:eastAsia="Times New Roman" w:cs="Times New Roman"/>
      <w:color w:val="auto"/>
      <w:sz w:val="24"/>
      <w:szCs w:val="24"/>
      <w:lang w:val="bg-BG" w:bidi="ar-SA" w:eastAsia="zh-CN"/>
    </w:rPr>
  </w:style>
  <w:style w:type="paragraph" w:styleId="BodyTextIndent3">
    <w:name w:val="Body Text Indent 3"/>
    <w:basedOn w:val="Normal"/>
    <w:qFormat/>
    <w:pPr>
      <w:spacing w:lineRule="auto" w:line="360"/>
      <w:ind w:firstLine="720"/>
    </w:pPr>
    <w:rPr>
      <w:sz w:val="22"/>
      <w:szCs w:val="20"/>
    </w:rPr>
  </w:style>
  <w:style w:type="paragraph" w:styleId="Footnote">
    <w:name w:val="Footnote Text"/>
    <w:basedOn w:val="Normal"/>
    <w:pPr/>
    <w:rPr>
      <w:sz w:val="20"/>
      <w:szCs w:val="20"/>
      <w:lang w:val="en-US"/>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s>
</file>

<file path=word/_rels/document.xml.rels><?xml version="1.0" encoding="UTF-8" standalone="no" ?><Relationships xmlns="http://schemas.openxmlformats.org/package/2006/relationships"><Relationship Id="rId1" Target="styles.xml" Type="http://schemas.openxmlformats.org/officeDocument/2006/relationships/styles"/><Relationship Id="rId3" Target="media/image1.wmf" Type="http://schemas.openxmlformats.org/officeDocument/2006/relationships/image"/><Relationship Id="rId4" Target="http://www.homeopathybg.org/members/DeJure/naredbi/TELK.html" TargetMode="External" Type="http://schemas.openxmlformats.org/officeDocument/2006/relationships/hyperlink"/><Relationship Id="rId5" Target="http://www.homeopathybg.org/members/DeJure/naredbi/TELK2pril2.html" TargetMode="External" Type="http://schemas.openxmlformats.org/officeDocument/2006/relationships/hyperlink"/><Relationship Id="rId6" Target="http://www.paragraf22.com/pravo/naredbi/30072.html" TargetMode="External" Type="http://schemas.openxmlformats.org/officeDocument/2006/relationships/hyperlink"/><Relationship Id="rId7" Target="http://www.paragraf22.com/pravo/naredbi/30072.html" TargetMode="External" Type="http://schemas.openxmlformats.org/officeDocument/2006/relationships/hyperlink"/><Relationship Id="rId8" Target="http://www.paragraf22.com/pravo/zakoni/zakoni-d/41226.html" TargetMode="External" Type="http://schemas.openxmlformats.org/officeDocument/2006/relationships/hyperlink"/><Relationship Id="rId9" Target="media/image2.png" Type="http://schemas.openxmlformats.org/officeDocument/2006/relationships/image"/><Relationship Id="rId10" Target="http://lex.bg/bg/ciela/view/2" TargetMode="External" Type="http://schemas.openxmlformats.org/officeDocument/2006/relationships/hyperlink"/><Relationship Id="rId11" Target="media/image3.png" Type="http://schemas.openxmlformats.org/officeDocument/2006/relationships/image"/><Relationship Id="rId12" Target="numbering.xml" Type="http://schemas.openxmlformats.org/officeDocument/2006/relationships/numbering"/><Relationship Id="rId13" Target="fontTable.xml" Type="http://schemas.openxmlformats.org/officeDocument/2006/relationships/fontTable"/><Relationship Id="rId14" Target="settings.xml" Type="http://schemas.openxmlformats.org/officeDocument/2006/relationships/settings"/>
</Relationships>
</file>

<file path=docProps/app.xml><?xml version="1.0" encoding="utf-8"?>
<Properties xmlns="http://schemas.openxmlformats.org/officeDocument/2006/extended-properties" xmlns:vt="http://schemas.openxmlformats.org/officeDocument/2006/docPropsVTypes">
  <Template>Normal</Template>
  <TotalTime>1154</TotalTime>
  <Application>LibreOffice/5.1.6.2$Linux_X86_64 LibreOffice_project/10m0$Build-2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2009-05-28T08:29:00Z</dcterms:created>
  <dc:creator>jenny</dc:creator>
  <dc:description/>
  <dc:language>en-US</dc:language>
  <cp:lastModifiedBy>jenny</cp:lastModifiedBy>
  <dcterms:modified xsi:type="dcterms:W3CDTF">2009-05-31T11:12:00Z</dcterms:modified>
  <cp:revision>164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89330</vt:lpwstr>
  </property>
  <property fmtid="{D5CDD505-2E9C-101B-9397-08002B2CF9AE}" name="NXPowerLiteSettings" pid="3">
    <vt:lpwstr>F7000400038000</vt:lpwstr>
  </property>
  <property fmtid="{D5CDD505-2E9C-101B-9397-08002B2CF9AE}" name="NXPowerLiteVersion" pid="4">
    <vt:lpwstr>D6.2.10</vt:lpwstr>
  </property>
</Properties>
</file>